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13F" w:rsidRPr="00163B4F" w:rsidRDefault="00163B4F" w:rsidP="00E4713F">
      <w:pPr>
        <w:ind w:left="-709"/>
        <w:rPr>
          <w:b/>
          <w:sz w:val="28"/>
          <w:szCs w:val="28"/>
        </w:rPr>
      </w:pPr>
      <w:r w:rsidRPr="00163B4F">
        <w:rPr>
          <w:b/>
          <w:sz w:val="28"/>
          <w:szCs w:val="28"/>
        </w:rPr>
        <w:t>Prestatie-indicatoren Veiligheid Voorop 2017</w:t>
      </w:r>
      <w:r w:rsidR="00037E82">
        <w:rPr>
          <w:b/>
          <w:sz w:val="28"/>
          <w:szCs w:val="28"/>
        </w:rPr>
        <w:t>-2019</w:t>
      </w:r>
    </w:p>
    <w:tbl>
      <w:tblPr>
        <w:tblStyle w:val="Tabelraster"/>
        <w:tblW w:w="10632" w:type="dxa"/>
        <w:tblInd w:w="-601" w:type="dxa"/>
        <w:tblLayout w:type="fixed"/>
        <w:tblLook w:val="04A0" w:firstRow="1" w:lastRow="0" w:firstColumn="1" w:lastColumn="0" w:noHBand="0" w:noVBand="1"/>
      </w:tblPr>
      <w:tblGrid>
        <w:gridCol w:w="1985"/>
        <w:gridCol w:w="3827"/>
        <w:gridCol w:w="4820"/>
      </w:tblGrid>
      <w:tr w:rsidR="00E4713F" w:rsidRPr="009E1D89" w:rsidTr="00B86EE7">
        <w:tc>
          <w:tcPr>
            <w:tcW w:w="10632" w:type="dxa"/>
            <w:gridSpan w:val="3"/>
            <w:shd w:val="clear" w:color="auto" w:fill="8DB3E2" w:themeFill="text2" w:themeFillTint="66"/>
          </w:tcPr>
          <w:p w:rsidR="00E4713F" w:rsidRPr="009E1D89" w:rsidRDefault="00E4713F" w:rsidP="00B86EE7">
            <w:pPr>
              <w:jc w:val="center"/>
              <w:rPr>
                <w:b/>
                <w:sz w:val="28"/>
                <w:szCs w:val="28"/>
              </w:rPr>
            </w:pPr>
            <w:r w:rsidRPr="009E1D89">
              <w:rPr>
                <w:b/>
                <w:sz w:val="28"/>
                <w:szCs w:val="28"/>
              </w:rPr>
              <w:t>Prestatie-indicatoren Veiligheid Voorop 2017</w:t>
            </w:r>
            <w:r w:rsidR="00037E82">
              <w:rPr>
                <w:b/>
                <w:sz w:val="28"/>
                <w:szCs w:val="28"/>
              </w:rPr>
              <w:t>-2019</w:t>
            </w:r>
          </w:p>
        </w:tc>
      </w:tr>
      <w:tr w:rsidR="00E4713F" w:rsidRPr="00C41612" w:rsidTr="00B86EE7">
        <w:tc>
          <w:tcPr>
            <w:tcW w:w="1985" w:type="dxa"/>
            <w:shd w:val="clear" w:color="auto" w:fill="DBE5F1" w:themeFill="accent1" w:themeFillTint="33"/>
          </w:tcPr>
          <w:p w:rsidR="00E4713F" w:rsidRPr="00C41612" w:rsidRDefault="00E4713F" w:rsidP="00B86EE7">
            <w:pPr>
              <w:rPr>
                <w:sz w:val="18"/>
                <w:szCs w:val="18"/>
              </w:rPr>
            </w:pPr>
            <w:r w:rsidRPr="00C41612">
              <w:rPr>
                <w:sz w:val="18"/>
                <w:szCs w:val="18"/>
              </w:rPr>
              <w:t>Prestatie-indicator</w:t>
            </w:r>
          </w:p>
        </w:tc>
        <w:tc>
          <w:tcPr>
            <w:tcW w:w="3827" w:type="dxa"/>
            <w:shd w:val="clear" w:color="auto" w:fill="DBE5F1" w:themeFill="accent1" w:themeFillTint="33"/>
          </w:tcPr>
          <w:p w:rsidR="00E4713F" w:rsidRPr="00C41612" w:rsidRDefault="00E4713F" w:rsidP="00B86EE7">
            <w:pPr>
              <w:rPr>
                <w:sz w:val="18"/>
                <w:szCs w:val="18"/>
              </w:rPr>
            </w:pPr>
            <w:r w:rsidRPr="00C41612">
              <w:rPr>
                <w:sz w:val="18"/>
                <w:szCs w:val="18"/>
              </w:rPr>
              <w:t>Definitie</w:t>
            </w:r>
          </w:p>
        </w:tc>
        <w:tc>
          <w:tcPr>
            <w:tcW w:w="4820" w:type="dxa"/>
            <w:shd w:val="clear" w:color="auto" w:fill="DBE5F1" w:themeFill="accent1" w:themeFillTint="33"/>
          </w:tcPr>
          <w:p w:rsidR="00E4713F" w:rsidRPr="00C41612" w:rsidRDefault="00E4713F" w:rsidP="00B86EE7">
            <w:pPr>
              <w:rPr>
                <w:sz w:val="18"/>
                <w:szCs w:val="18"/>
              </w:rPr>
            </w:pPr>
            <w:r w:rsidRPr="00C41612">
              <w:rPr>
                <w:sz w:val="18"/>
                <w:szCs w:val="18"/>
              </w:rPr>
              <w:t>Formule/berekening</w:t>
            </w:r>
          </w:p>
        </w:tc>
      </w:tr>
      <w:tr w:rsidR="00E4713F" w:rsidTr="00B86EE7">
        <w:tc>
          <w:tcPr>
            <w:tcW w:w="10632" w:type="dxa"/>
            <w:gridSpan w:val="3"/>
            <w:shd w:val="clear" w:color="auto" w:fill="8DB3E2" w:themeFill="text2" w:themeFillTint="66"/>
          </w:tcPr>
          <w:p w:rsidR="00E4713F" w:rsidRPr="0049586C" w:rsidRDefault="00E4713F" w:rsidP="00B86EE7">
            <w:pPr>
              <w:jc w:val="center"/>
              <w:rPr>
                <w:b/>
              </w:rPr>
            </w:pPr>
            <w:r>
              <w:rPr>
                <w:b/>
              </w:rPr>
              <w:t>Aansluitgraad BRZO-locaties</w:t>
            </w:r>
            <w:r w:rsidRPr="00AA56BC">
              <w:rPr>
                <w:b/>
                <w:vertAlign w:val="superscript"/>
              </w:rPr>
              <w:t>1</w:t>
            </w:r>
            <w:r>
              <w:rPr>
                <w:b/>
              </w:rPr>
              <w:t xml:space="preserve"> </w:t>
            </w:r>
            <w:r w:rsidRPr="0049586C">
              <w:rPr>
                <w:b/>
              </w:rPr>
              <w:t xml:space="preserve"> bij Veiligheid Voorop</w:t>
            </w:r>
          </w:p>
        </w:tc>
      </w:tr>
      <w:tr w:rsidR="00E4713F" w:rsidRPr="00995412" w:rsidTr="00B86EE7">
        <w:tc>
          <w:tcPr>
            <w:tcW w:w="1985" w:type="dxa"/>
            <w:shd w:val="clear" w:color="auto" w:fill="DBE5F1" w:themeFill="accent1" w:themeFillTint="33"/>
          </w:tcPr>
          <w:p w:rsidR="00E4713F" w:rsidRPr="00C41612" w:rsidRDefault="00E4713F" w:rsidP="00911A20">
            <w:pPr>
              <w:rPr>
                <w:sz w:val="18"/>
                <w:szCs w:val="18"/>
              </w:rPr>
            </w:pPr>
            <w:r w:rsidRPr="00C41612">
              <w:rPr>
                <w:sz w:val="18"/>
                <w:szCs w:val="18"/>
              </w:rPr>
              <w:t>Instapdeelnemers</w:t>
            </w:r>
          </w:p>
        </w:tc>
        <w:tc>
          <w:tcPr>
            <w:tcW w:w="3827" w:type="dxa"/>
            <w:shd w:val="clear" w:color="auto" w:fill="DBE5F1" w:themeFill="accent1" w:themeFillTint="33"/>
          </w:tcPr>
          <w:p w:rsidR="00E4713F" w:rsidRPr="00C41612" w:rsidRDefault="00E4713F" w:rsidP="00B86EE7">
            <w:pPr>
              <w:rPr>
                <w:sz w:val="18"/>
                <w:szCs w:val="18"/>
              </w:rPr>
            </w:pPr>
            <w:r w:rsidRPr="00C41612">
              <w:rPr>
                <w:sz w:val="18"/>
                <w:szCs w:val="18"/>
              </w:rPr>
              <w:t xml:space="preserve">Percentage (%) instapdeelnemers </w:t>
            </w:r>
            <w:r w:rsidRPr="00C41612">
              <w:rPr>
                <w:sz w:val="18"/>
                <w:szCs w:val="18"/>
                <w:vertAlign w:val="superscript"/>
              </w:rPr>
              <w:t>2</w:t>
            </w:r>
            <w:r w:rsidRPr="00C41612">
              <w:rPr>
                <w:sz w:val="18"/>
                <w:szCs w:val="18"/>
              </w:rPr>
              <w:t xml:space="preserve"> t.o.v. totaal aantal BRZO-locaties in de chemieketen</w:t>
            </w:r>
          </w:p>
        </w:tc>
        <w:tc>
          <w:tcPr>
            <w:tcW w:w="4820" w:type="dxa"/>
            <w:shd w:val="clear" w:color="auto" w:fill="DBE5F1" w:themeFill="accent1" w:themeFillTint="33"/>
          </w:tcPr>
          <w:p w:rsidR="00E4713F" w:rsidRPr="00C41612" w:rsidRDefault="00E4713F" w:rsidP="00B86EE7">
            <w:pPr>
              <w:rPr>
                <w:sz w:val="18"/>
                <w:szCs w:val="18"/>
              </w:rPr>
            </w:pPr>
            <w:r w:rsidRPr="00C41612">
              <w:rPr>
                <w:sz w:val="18"/>
                <w:szCs w:val="18"/>
                <w:u w:val="single"/>
              </w:rPr>
              <w:t># BRZO-locaties instapdeelnemers</w:t>
            </w:r>
            <w:r w:rsidRPr="00C41612">
              <w:rPr>
                <w:sz w:val="18"/>
                <w:szCs w:val="18"/>
              </w:rPr>
              <w:t xml:space="preserve"> </w:t>
            </w:r>
          </w:p>
          <w:p w:rsidR="00E4713F" w:rsidRPr="00C41612" w:rsidRDefault="00E4713F" w:rsidP="00B86EE7">
            <w:pPr>
              <w:rPr>
                <w:sz w:val="18"/>
                <w:szCs w:val="18"/>
              </w:rPr>
            </w:pPr>
            <w:r w:rsidRPr="00C41612">
              <w:rPr>
                <w:sz w:val="18"/>
                <w:szCs w:val="18"/>
              </w:rPr>
              <w:t># BRZO-locaties chemieketen</w:t>
            </w:r>
          </w:p>
        </w:tc>
      </w:tr>
      <w:tr w:rsidR="00E4713F" w:rsidRPr="00995412" w:rsidTr="00B86EE7">
        <w:tc>
          <w:tcPr>
            <w:tcW w:w="1985" w:type="dxa"/>
            <w:shd w:val="clear" w:color="auto" w:fill="DBE5F1" w:themeFill="accent1" w:themeFillTint="33"/>
          </w:tcPr>
          <w:p w:rsidR="00E4713F" w:rsidRPr="00C41612" w:rsidRDefault="00E4713F" w:rsidP="00B86EE7">
            <w:pPr>
              <w:rPr>
                <w:sz w:val="18"/>
                <w:szCs w:val="18"/>
              </w:rPr>
            </w:pPr>
            <w:r w:rsidRPr="00C41612">
              <w:rPr>
                <w:sz w:val="18"/>
                <w:szCs w:val="18"/>
              </w:rPr>
              <w:t>Actieve deelnemers</w:t>
            </w:r>
          </w:p>
        </w:tc>
        <w:tc>
          <w:tcPr>
            <w:tcW w:w="3827" w:type="dxa"/>
            <w:shd w:val="clear" w:color="auto" w:fill="DBE5F1" w:themeFill="accent1" w:themeFillTint="33"/>
          </w:tcPr>
          <w:p w:rsidR="00E4713F" w:rsidRPr="00C41612" w:rsidRDefault="00E4713F" w:rsidP="00B86EE7">
            <w:pPr>
              <w:rPr>
                <w:sz w:val="18"/>
                <w:szCs w:val="18"/>
              </w:rPr>
            </w:pPr>
            <w:r w:rsidRPr="00C41612">
              <w:rPr>
                <w:sz w:val="18"/>
                <w:szCs w:val="18"/>
              </w:rPr>
              <w:t>Percentage (%) actieve deelnemers</w:t>
            </w:r>
            <w:r w:rsidRPr="00C41612">
              <w:rPr>
                <w:sz w:val="18"/>
                <w:szCs w:val="18"/>
                <w:vertAlign w:val="superscript"/>
              </w:rPr>
              <w:t>3</w:t>
            </w:r>
            <w:r w:rsidRPr="00C41612">
              <w:rPr>
                <w:sz w:val="18"/>
                <w:szCs w:val="18"/>
              </w:rPr>
              <w:t xml:space="preserve"> t.o.v. totaal aantal BRZO-locaties in de chemieketen</w:t>
            </w:r>
          </w:p>
        </w:tc>
        <w:tc>
          <w:tcPr>
            <w:tcW w:w="4820" w:type="dxa"/>
            <w:shd w:val="clear" w:color="auto" w:fill="DBE5F1" w:themeFill="accent1" w:themeFillTint="33"/>
          </w:tcPr>
          <w:p w:rsidR="00E4713F" w:rsidRPr="00C41612" w:rsidRDefault="00E4713F" w:rsidP="00B86EE7">
            <w:pPr>
              <w:rPr>
                <w:sz w:val="18"/>
                <w:szCs w:val="18"/>
                <w:u w:val="single"/>
              </w:rPr>
            </w:pPr>
            <w:r w:rsidRPr="00C41612">
              <w:rPr>
                <w:sz w:val="18"/>
                <w:szCs w:val="18"/>
                <w:u w:val="single"/>
              </w:rPr>
              <w:t># BRZO-locaties actieve deelnemers</w:t>
            </w:r>
          </w:p>
          <w:p w:rsidR="00E4713F" w:rsidRPr="00C41612" w:rsidRDefault="00E4713F" w:rsidP="00B86EE7">
            <w:pPr>
              <w:rPr>
                <w:sz w:val="18"/>
                <w:szCs w:val="18"/>
              </w:rPr>
            </w:pPr>
            <w:r w:rsidRPr="00C41612">
              <w:rPr>
                <w:sz w:val="18"/>
                <w:szCs w:val="18"/>
              </w:rPr>
              <w:t># BRZO-locaties chemieketen</w:t>
            </w:r>
          </w:p>
        </w:tc>
      </w:tr>
      <w:tr w:rsidR="00E4713F" w:rsidRPr="009E1D89" w:rsidTr="00B86EE7">
        <w:tc>
          <w:tcPr>
            <w:tcW w:w="10632" w:type="dxa"/>
            <w:gridSpan w:val="3"/>
            <w:shd w:val="clear" w:color="auto" w:fill="8DB3E2" w:themeFill="text2" w:themeFillTint="66"/>
          </w:tcPr>
          <w:p w:rsidR="00E4713F" w:rsidRPr="009E1D89" w:rsidRDefault="00E4713F" w:rsidP="00B86EE7">
            <w:pPr>
              <w:jc w:val="center"/>
              <w:rPr>
                <w:b/>
              </w:rPr>
            </w:pPr>
            <w:r w:rsidRPr="009E1D89">
              <w:rPr>
                <w:b/>
              </w:rPr>
              <w:t>Veiligheidsprestaties</w:t>
            </w:r>
          </w:p>
        </w:tc>
      </w:tr>
      <w:tr w:rsidR="00E4713F" w:rsidRPr="00995412" w:rsidTr="00B86EE7">
        <w:tc>
          <w:tcPr>
            <w:tcW w:w="1985" w:type="dxa"/>
            <w:shd w:val="clear" w:color="auto" w:fill="DBE5F1" w:themeFill="accent1" w:themeFillTint="33"/>
          </w:tcPr>
          <w:p w:rsidR="00E4713F" w:rsidRPr="00C41612" w:rsidRDefault="00E4713F" w:rsidP="00B86EE7">
            <w:pPr>
              <w:rPr>
                <w:sz w:val="18"/>
                <w:szCs w:val="18"/>
              </w:rPr>
            </w:pPr>
            <w:r w:rsidRPr="00C41612">
              <w:rPr>
                <w:sz w:val="18"/>
                <w:szCs w:val="18"/>
              </w:rPr>
              <w:t>Ongevallen met verzuim</w:t>
            </w:r>
          </w:p>
        </w:tc>
        <w:tc>
          <w:tcPr>
            <w:tcW w:w="3827" w:type="dxa"/>
            <w:shd w:val="clear" w:color="auto" w:fill="DBE5F1" w:themeFill="accent1" w:themeFillTint="33"/>
          </w:tcPr>
          <w:p w:rsidR="00E4713F" w:rsidRPr="00C41612" w:rsidRDefault="00E4713F">
            <w:pPr>
              <w:rPr>
                <w:sz w:val="18"/>
                <w:szCs w:val="18"/>
              </w:rPr>
            </w:pPr>
            <w:r w:rsidRPr="00C41612">
              <w:rPr>
                <w:sz w:val="18"/>
                <w:szCs w:val="18"/>
              </w:rPr>
              <w:t>Lost Time Injury</w:t>
            </w:r>
            <w:r w:rsidR="00911A20">
              <w:rPr>
                <w:sz w:val="18"/>
                <w:szCs w:val="18"/>
              </w:rPr>
              <w:t>-rate</w:t>
            </w:r>
            <w:r w:rsidRPr="00C41612">
              <w:rPr>
                <w:sz w:val="18"/>
                <w:szCs w:val="18"/>
                <w:vertAlign w:val="superscript"/>
              </w:rPr>
              <w:t>4</w:t>
            </w:r>
            <w:r w:rsidRPr="00C41612">
              <w:rPr>
                <w:sz w:val="18"/>
                <w:szCs w:val="18"/>
              </w:rPr>
              <w:t xml:space="preserve">: </w:t>
            </w:r>
            <w:r w:rsidR="000F398C">
              <w:rPr>
                <w:sz w:val="18"/>
                <w:szCs w:val="18"/>
              </w:rPr>
              <w:t xml:space="preserve">het </w:t>
            </w:r>
            <w:r w:rsidRPr="00C41612">
              <w:rPr>
                <w:sz w:val="18"/>
                <w:szCs w:val="18"/>
              </w:rPr>
              <w:t>aantal ongevallen met verzuim per 200.000 gewerkte uren</w:t>
            </w:r>
            <w:r w:rsidRPr="00C41612">
              <w:rPr>
                <w:sz w:val="18"/>
                <w:szCs w:val="18"/>
                <w:vertAlign w:val="superscript"/>
              </w:rPr>
              <w:t>5</w:t>
            </w:r>
          </w:p>
        </w:tc>
        <w:tc>
          <w:tcPr>
            <w:tcW w:w="4820" w:type="dxa"/>
            <w:shd w:val="clear" w:color="auto" w:fill="DBE5F1" w:themeFill="accent1" w:themeFillTint="33"/>
          </w:tcPr>
          <w:p w:rsidR="00E4713F" w:rsidRPr="00C41612" w:rsidRDefault="00E4713F" w:rsidP="00B86EE7">
            <w:pPr>
              <w:rPr>
                <w:sz w:val="18"/>
                <w:szCs w:val="18"/>
                <w:u w:val="single"/>
              </w:rPr>
            </w:pPr>
            <w:r w:rsidRPr="00C41612">
              <w:rPr>
                <w:sz w:val="18"/>
                <w:szCs w:val="18"/>
                <w:u w:val="single"/>
              </w:rPr>
              <w:t># LTI per jaar * 200.000 uur</w:t>
            </w:r>
          </w:p>
          <w:p w:rsidR="00E4713F" w:rsidRPr="00C41612" w:rsidRDefault="00E4713F" w:rsidP="00B86EE7">
            <w:pPr>
              <w:rPr>
                <w:sz w:val="18"/>
                <w:szCs w:val="18"/>
              </w:rPr>
            </w:pPr>
            <w:r w:rsidRPr="00C41612">
              <w:rPr>
                <w:sz w:val="18"/>
                <w:szCs w:val="18"/>
              </w:rPr>
              <w:t># gewerkte uren</w:t>
            </w:r>
          </w:p>
        </w:tc>
      </w:tr>
      <w:tr w:rsidR="00E4713F" w:rsidRPr="00995412" w:rsidTr="00B86EE7">
        <w:tc>
          <w:tcPr>
            <w:tcW w:w="1985" w:type="dxa"/>
            <w:shd w:val="clear" w:color="auto" w:fill="DBE5F1" w:themeFill="accent1" w:themeFillTint="33"/>
          </w:tcPr>
          <w:p w:rsidR="00E4713F" w:rsidRPr="00C41612" w:rsidRDefault="00E4713F" w:rsidP="00B86EE7">
            <w:pPr>
              <w:rPr>
                <w:sz w:val="18"/>
                <w:szCs w:val="18"/>
              </w:rPr>
            </w:pPr>
            <w:r w:rsidRPr="00C41612">
              <w:rPr>
                <w:sz w:val="18"/>
                <w:szCs w:val="18"/>
              </w:rPr>
              <w:t>Lekkages/morsingen</w:t>
            </w:r>
          </w:p>
        </w:tc>
        <w:tc>
          <w:tcPr>
            <w:tcW w:w="3827" w:type="dxa"/>
            <w:shd w:val="clear" w:color="auto" w:fill="DBE5F1" w:themeFill="accent1" w:themeFillTint="33"/>
          </w:tcPr>
          <w:p w:rsidR="00E4713F" w:rsidRPr="00C41612" w:rsidRDefault="00E4713F">
            <w:pPr>
              <w:rPr>
                <w:sz w:val="18"/>
                <w:szCs w:val="18"/>
                <w:lang w:val="en-US"/>
              </w:rPr>
            </w:pPr>
            <w:r w:rsidRPr="00C41612">
              <w:rPr>
                <w:sz w:val="18"/>
                <w:szCs w:val="18"/>
                <w:lang w:val="en-US"/>
              </w:rPr>
              <w:t>Loss of Primary Containment</w:t>
            </w:r>
            <w:r w:rsidR="00911A20">
              <w:rPr>
                <w:sz w:val="18"/>
                <w:szCs w:val="18"/>
                <w:lang w:val="en-US"/>
              </w:rPr>
              <w:t>-rate</w:t>
            </w:r>
            <w:r w:rsidRPr="00C41612">
              <w:rPr>
                <w:sz w:val="18"/>
                <w:szCs w:val="18"/>
                <w:vertAlign w:val="superscript"/>
                <w:lang w:val="en-US"/>
              </w:rPr>
              <w:t>6</w:t>
            </w:r>
            <w:r w:rsidRPr="00C41612">
              <w:rPr>
                <w:sz w:val="18"/>
                <w:szCs w:val="18"/>
                <w:lang w:val="en-US"/>
              </w:rPr>
              <w:t xml:space="preserve">: </w:t>
            </w:r>
            <w:r w:rsidR="000F398C">
              <w:rPr>
                <w:sz w:val="18"/>
                <w:szCs w:val="18"/>
                <w:lang w:val="en-US"/>
              </w:rPr>
              <w:t xml:space="preserve">het </w:t>
            </w:r>
            <w:r w:rsidRPr="00C41612">
              <w:rPr>
                <w:sz w:val="18"/>
                <w:szCs w:val="18"/>
                <w:lang w:val="en-US"/>
              </w:rPr>
              <w:t xml:space="preserve">aantal </w:t>
            </w:r>
            <w:r w:rsidRPr="00C41612">
              <w:rPr>
                <w:sz w:val="18"/>
                <w:szCs w:val="18"/>
              </w:rPr>
              <w:t>lekkages per 200.000 gewerkte uren</w:t>
            </w:r>
          </w:p>
        </w:tc>
        <w:tc>
          <w:tcPr>
            <w:tcW w:w="4820" w:type="dxa"/>
            <w:shd w:val="clear" w:color="auto" w:fill="DBE5F1" w:themeFill="accent1" w:themeFillTint="33"/>
          </w:tcPr>
          <w:p w:rsidR="00E4713F" w:rsidRPr="00C41612" w:rsidRDefault="00E4713F" w:rsidP="00B86EE7">
            <w:pPr>
              <w:rPr>
                <w:sz w:val="18"/>
                <w:szCs w:val="18"/>
                <w:u w:val="single"/>
              </w:rPr>
            </w:pPr>
            <w:r w:rsidRPr="00C41612">
              <w:rPr>
                <w:sz w:val="18"/>
                <w:szCs w:val="18"/>
                <w:u w:val="single"/>
              </w:rPr>
              <w:t># LoPC per jaar * 200.000 uur</w:t>
            </w:r>
          </w:p>
          <w:p w:rsidR="00E4713F" w:rsidRPr="00C41612" w:rsidRDefault="00E4713F" w:rsidP="00B86EE7">
            <w:pPr>
              <w:rPr>
                <w:sz w:val="18"/>
                <w:szCs w:val="18"/>
              </w:rPr>
            </w:pPr>
            <w:r w:rsidRPr="00C41612">
              <w:rPr>
                <w:sz w:val="18"/>
                <w:szCs w:val="18"/>
              </w:rPr>
              <w:t># gewerkte uren</w:t>
            </w:r>
          </w:p>
        </w:tc>
      </w:tr>
      <w:tr w:rsidR="00E4713F" w:rsidTr="00B86EE7">
        <w:tc>
          <w:tcPr>
            <w:tcW w:w="10632" w:type="dxa"/>
            <w:gridSpan w:val="3"/>
            <w:shd w:val="clear" w:color="auto" w:fill="8DB3E2" w:themeFill="text2" w:themeFillTint="66"/>
          </w:tcPr>
          <w:p w:rsidR="00E4713F" w:rsidRPr="009E1D89" w:rsidRDefault="00E4713F" w:rsidP="00B86EE7">
            <w:pPr>
              <w:jc w:val="center"/>
              <w:rPr>
                <w:b/>
              </w:rPr>
            </w:pPr>
            <w:r w:rsidRPr="009E1D89">
              <w:rPr>
                <w:b/>
              </w:rPr>
              <w:t>Betrokken Leiderschap</w:t>
            </w:r>
          </w:p>
        </w:tc>
      </w:tr>
      <w:tr w:rsidR="00E4713F" w:rsidRPr="00027D5D" w:rsidTr="00B86EE7">
        <w:tc>
          <w:tcPr>
            <w:tcW w:w="1985" w:type="dxa"/>
            <w:shd w:val="clear" w:color="auto" w:fill="DBE5F1" w:themeFill="accent1" w:themeFillTint="33"/>
          </w:tcPr>
          <w:p w:rsidR="00E4713F" w:rsidRPr="00027D5D" w:rsidRDefault="00E4713F" w:rsidP="00B86EE7">
            <w:pPr>
              <w:rPr>
                <w:sz w:val="18"/>
                <w:szCs w:val="18"/>
              </w:rPr>
            </w:pPr>
            <w:r w:rsidRPr="00027D5D">
              <w:rPr>
                <w:sz w:val="18"/>
                <w:szCs w:val="18"/>
              </w:rPr>
              <w:t xml:space="preserve">Aantoonbare Inspecties </w:t>
            </w:r>
          </w:p>
        </w:tc>
        <w:tc>
          <w:tcPr>
            <w:tcW w:w="3827" w:type="dxa"/>
            <w:shd w:val="clear" w:color="auto" w:fill="DBE5F1" w:themeFill="accent1" w:themeFillTint="33"/>
          </w:tcPr>
          <w:p w:rsidR="00E4713F" w:rsidRPr="000C27B3" w:rsidRDefault="00027D5D">
            <w:pPr>
              <w:rPr>
                <w:sz w:val="18"/>
                <w:szCs w:val="18"/>
              </w:rPr>
            </w:pPr>
            <w:r w:rsidRPr="000C27B3">
              <w:rPr>
                <w:sz w:val="18"/>
                <w:szCs w:val="18"/>
              </w:rPr>
              <w:t>A</w:t>
            </w:r>
            <w:r w:rsidR="00E4713F" w:rsidRPr="000C27B3">
              <w:rPr>
                <w:sz w:val="18"/>
                <w:szCs w:val="18"/>
              </w:rPr>
              <w:t xml:space="preserve">antoonbare inspectie-rate </w:t>
            </w:r>
            <w:r w:rsidRPr="000C27B3">
              <w:rPr>
                <w:sz w:val="18"/>
                <w:szCs w:val="18"/>
              </w:rPr>
              <w:t xml:space="preserve">door de </w:t>
            </w:r>
            <w:r w:rsidR="00E4713F" w:rsidRPr="000C27B3">
              <w:rPr>
                <w:sz w:val="18"/>
                <w:szCs w:val="18"/>
              </w:rPr>
              <w:t>hoogst operationeel leidinggevende</w:t>
            </w:r>
            <w:r w:rsidR="00E4713F" w:rsidRPr="000C27B3">
              <w:rPr>
                <w:sz w:val="18"/>
                <w:szCs w:val="18"/>
                <w:vertAlign w:val="superscript"/>
              </w:rPr>
              <w:t>7</w:t>
            </w:r>
            <w:r w:rsidR="00E4713F" w:rsidRPr="000C27B3">
              <w:rPr>
                <w:sz w:val="18"/>
                <w:szCs w:val="18"/>
              </w:rPr>
              <w:t xml:space="preserve"> </w:t>
            </w:r>
            <w:r w:rsidRPr="000C27B3">
              <w:rPr>
                <w:sz w:val="18"/>
                <w:szCs w:val="18"/>
              </w:rPr>
              <w:t xml:space="preserve">van de </w:t>
            </w:r>
            <w:r w:rsidR="00E4713F" w:rsidRPr="000C27B3">
              <w:rPr>
                <w:sz w:val="18"/>
                <w:szCs w:val="18"/>
              </w:rPr>
              <w:t>BRZO-locatie per 200.000 gewerkte uren</w:t>
            </w:r>
          </w:p>
        </w:tc>
        <w:tc>
          <w:tcPr>
            <w:tcW w:w="4820" w:type="dxa"/>
            <w:shd w:val="clear" w:color="auto" w:fill="DBE5F1" w:themeFill="accent1" w:themeFillTint="33"/>
          </w:tcPr>
          <w:p w:rsidR="00E4713F" w:rsidRPr="000C27B3" w:rsidRDefault="00E4713F" w:rsidP="00B86EE7">
            <w:pPr>
              <w:rPr>
                <w:sz w:val="18"/>
                <w:szCs w:val="18"/>
                <w:u w:val="single"/>
              </w:rPr>
            </w:pPr>
            <w:r w:rsidRPr="000C27B3">
              <w:rPr>
                <w:sz w:val="18"/>
                <w:szCs w:val="18"/>
                <w:u w:val="single"/>
              </w:rPr>
              <w:t># inspecties * 200.000 uur</w:t>
            </w:r>
          </w:p>
          <w:p w:rsidR="00E4713F" w:rsidRPr="000C27B3" w:rsidRDefault="00E4713F" w:rsidP="00B86EE7">
            <w:pPr>
              <w:rPr>
                <w:sz w:val="18"/>
                <w:szCs w:val="18"/>
              </w:rPr>
            </w:pPr>
            <w:r w:rsidRPr="000C27B3">
              <w:rPr>
                <w:sz w:val="18"/>
                <w:szCs w:val="18"/>
              </w:rPr>
              <w:t xml:space="preserve"># gewerkte uren </w:t>
            </w:r>
          </w:p>
        </w:tc>
      </w:tr>
      <w:tr w:rsidR="00E4713F" w:rsidRPr="00027D5D" w:rsidTr="00B86EE7">
        <w:tc>
          <w:tcPr>
            <w:tcW w:w="1985" w:type="dxa"/>
            <w:shd w:val="clear" w:color="auto" w:fill="DBE5F1" w:themeFill="accent1" w:themeFillTint="33"/>
          </w:tcPr>
          <w:p w:rsidR="00E4713F" w:rsidRPr="00027D5D" w:rsidRDefault="00E4713F" w:rsidP="00B86EE7">
            <w:pPr>
              <w:rPr>
                <w:sz w:val="18"/>
                <w:szCs w:val="18"/>
              </w:rPr>
            </w:pPr>
            <w:r w:rsidRPr="00027D5D">
              <w:rPr>
                <w:sz w:val="18"/>
                <w:szCs w:val="18"/>
              </w:rPr>
              <w:t>Procedure inspecties</w:t>
            </w:r>
          </w:p>
        </w:tc>
        <w:tc>
          <w:tcPr>
            <w:tcW w:w="3827" w:type="dxa"/>
            <w:shd w:val="clear" w:color="auto" w:fill="DBE5F1" w:themeFill="accent1" w:themeFillTint="33"/>
          </w:tcPr>
          <w:p w:rsidR="00E4713F" w:rsidRPr="00027D5D" w:rsidRDefault="00E4713F">
            <w:pPr>
              <w:rPr>
                <w:sz w:val="18"/>
                <w:szCs w:val="18"/>
              </w:rPr>
            </w:pPr>
            <w:r w:rsidRPr="00027D5D">
              <w:rPr>
                <w:sz w:val="18"/>
                <w:szCs w:val="18"/>
              </w:rPr>
              <w:t xml:space="preserve">Percentage (%) BRZO-locaties met </w:t>
            </w:r>
            <w:r w:rsidR="00027D5D">
              <w:rPr>
                <w:sz w:val="18"/>
                <w:szCs w:val="18"/>
              </w:rPr>
              <w:t xml:space="preserve">een </w:t>
            </w:r>
            <w:r w:rsidRPr="00027D5D">
              <w:rPr>
                <w:sz w:val="18"/>
                <w:szCs w:val="18"/>
              </w:rPr>
              <w:t xml:space="preserve">geïmplementeerde procedure </w:t>
            </w:r>
            <w:r w:rsidR="00027D5D">
              <w:rPr>
                <w:sz w:val="18"/>
                <w:szCs w:val="18"/>
              </w:rPr>
              <w:t xml:space="preserve">voor </w:t>
            </w:r>
            <w:r w:rsidRPr="00027D5D">
              <w:rPr>
                <w:sz w:val="18"/>
                <w:szCs w:val="18"/>
              </w:rPr>
              <w:t>aantoonbare inspecties</w:t>
            </w:r>
            <w:r w:rsidRPr="00027D5D">
              <w:rPr>
                <w:sz w:val="18"/>
                <w:szCs w:val="18"/>
                <w:vertAlign w:val="superscript"/>
              </w:rPr>
              <w:t xml:space="preserve">8 </w:t>
            </w:r>
            <w:r w:rsidR="00027D5D">
              <w:rPr>
                <w:sz w:val="18"/>
                <w:szCs w:val="18"/>
              </w:rPr>
              <w:t>door de h</w:t>
            </w:r>
            <w:r w:rsidRPr="00027D5D">
              <w:rPr>
                <w:sz w:val="18"/>
                <w:szCs w:val="18"/>
              </w:rPr>
              <w:t xml:space="preserve">oogst </w:t>
            </w:r>
            <w:r w:rsidR="0014242C" w:rsidRPr="00027D5D">
              <w:rPr>
                <w:sz w:val="18"/>
                <w:szCs w:val="18"/>
              </w:rPr>
              <w:t xml:space="preserve">operationeel </w:t>
            </w:r>
            <w:r w:rsidRPr="00027D5D">
              <w:rPr>
                <w:sz w:val="18"/>
                <w:szCs w:val="18"/>
              </w:rPr>
              <w:t xml:space="preserve">leidinggevende </w:t>
            </w:r>
            <w:r w:rsidR="000F398C">
              <w:rPr>
                <w:sz w:val="18"/>
                <w:szCs w:val="18"/>
              </w:rPr>
              <w:t xml:space="preserve">van de </w:t>
            </w:r>
            <w:r w:rsidRPr="00027D5D">
              <w:rPr>
                <w:sz w:val="18"/>
                <w:szCs w:val="18"/>
              </w:rPr>
              <w:t>BRZO-locatie t.o.v. totaal aantal BRZO</w:t>
            </w:r>
            <w:r w:rsidR="00027D5D">
              <w:rPr>
                <w:sz w:val="18"/>
                <w:szCs w:val="18"/>
              </w:rPr>
              <w:t>-</w:t>
            </w:r>
            <w:r w:rsidRPr="00027D5D">
              <w:rPr>
                <w:sz w:val="18"/>
                <w:szCs w:val="18"/>
              </w:rPr>
              <w:t xml:space="preserve">locaties VV </w:t>
            </w:r>
          </w:p>
        </w:tc>
        <w:tc>
          <w:tcPr>
            <w:tcW w:w="4820" w:type="dxa"/>
            <w:shd w:val="clear" w:color="auto" w:fill="DBE5F1" w:themeFill="accent1" w:themeFillTint="33"/>
          </w:tcPr>
          <w:p w:rsidR="00E4713F" w:rsidRPr="00027D5D" w:rsidRDefault="00E4713F" w:rsidP="00B86EE7">
            <w:pPr>
              <w:rPr>
                <w:sz w:val="18"/>
                <w:szCs w:val="18"/>
                <w:u w:val="single"/>
              </w:rPr>
            </w:pPr>
            <w:r w:rsidRPr="00027D5D">
              <w:rPr>
                <w:sz w:val="18"/>
                <w:szCs w:val="18"/>
                <w:u w:val="single"/>
              </w:rPr>
              <w:t xml:space="preserve"># BRZO-locaties geïmplementeerde procedure inspecties </w:t>
            </w:r>
          </w:p>
          <w:p w:rsidR="00E4713F" w:rsidRPr="00027D5D" w:rsidRDefault="00E4713F" w:rsidP="00B86EE7">
            <w:pPr>
              <w:rPr>
                <w:sz w:val="18"/>
                <w:szCs w:val="18"/>
              </w:rPr>
            </w:pPr>
            <w:r w:rsidRPr="00027D5D">
              <w:rPr>
                <w:sz w:val="18"/>
                <w:szCs w:val="18"/>
              </w:rPr>
              <w:t>Totaal # BRZO-locaties in VV rapportage</w:t>
            </w:r>
          </w:p>
          <w:p w:rsidR="00E4713F" w:rsidRPr="00027D5D" w:rsidRDefault="00E4713F" w:rsidP="00B86EE7">
            <w:pPr>
              <w:rPr>
                <w:sz w:val="18"/>
                <w:szCs w:val="18"/>
              </w:rPr>
            </w:pPr>
          </w:p>
        </w:tc>
      </w:tr>
      <w:tr w:rsidR="00E4713F" w:rsidRPr="00027D5D" w:rsidTr="00B86EE7">
        <w:tc>
          <w:tcPr>
            <w:tcW w:w="1985" w:type="dxa"/>
            <w:shd w:val="clear" w:color="auto" w:fill="DBE5F1" w:themeFill="accent1" w:themeFillTint="33"/>
          </w:tcPr>
          <w:p w:rsidR="00E4713F" w:rsidRPr="00027D5D" w:rsidRDefault="00E4713F" w:rsidP="00B86EE7">
            <w:pPr>
              <w:rPr>
                <w:sz w:val="18"/>
                <w:szCs w:val="18"/>
              </w:rPr>
            </w:pPr>
            <w:r w:rsidRPr="00027D5D">
              <w:rPr>
                <w:sz w:val="18"/>
                <w:szCs w:val="18"/>
              </w:rPr>
              <w:t>Self Assessment Veiligheidscultuur</w:t>
            </w:r>
          </w:p>
        </w:tc>
        <w:tc>
          <w:tcPr>
            <w:tcW w:w="3827" w:type="dxa"/>
            <w:shd w:val="clear" w:color="auto" w:fill="DBE5F1" w:themeFill="accent1" w:themeFillTint="33"/>
          </w:tcPr>
          <w:p w:rsidR="00E4713F" w:rsidRPr="00027D5D" w:rsidRDefault="00E4713F">
            <w:pPr>
              <w:rPr>
                <w:sz w:val="18"/>
                <w:szCs w:val="18"/>
              </w:rPr>
            </w:pPr>
            <w:r w:rsidRPr="00027D5D">
              <w:rPr>
                <w:sz w:val="18"/>
                <w:szCs w:val="18"/>
              </w:rPr>
              <w:t>Percentage (%) BRZO-locaties d</w:t>
            </w:r>
            <w:r w:rsidR="000F398C">
              <w:rPr>
                <w:sz w:val="18"/>
                <w:szCs w:val="18"/>
              </w:rPr>
              <w:t>at</w:t>
            </w:r>
            <w:r w:rsidRPr="00027D5D">
              <w:rPr>
                <w:sz w:val="18"/>
                <w:szCs w:val="18"/>
              </w:rPr>
              <w:t xml:space="preserve"> periodiek</w:t>
            </w:r>
            <w:r w:rsidR="00F34133" w:rsidRPr="00027D5D">
              <w:rPr>
                <w:sz w:val="18"/>
                <w:szCs w:val="18"/>
                <w:vertAlign w:val="superscript"/>
              </w:rPr>
              <w:t>9</w:t>
            </w:r>
            <w:r w:rsidRPr="00027D5D">
              <w:rPr>
                <w:sz w:val="18"/>
                <w:szCs w:val="18"/>
              </w:rPr>
              <w:t xml:space="preserve"> een Self</w:t>
            </w:r>
            <w:r w:rsidR="00F34133" w:rsidRPr="00027D5D">
              <w:rPr>
                <w:sz w:val="18"/>
                <w:szCs w:val="18"/>
              </w:rPr>
              <w:t xml:space="preserve"> Assessment Veiligheidscultuur</w:t>
            </w:r>
            <w:r w:rsidR="00F34133" w:rsidRPr="00027D5D">
              <w:rPr>
                <w:sz w:val="18"/>
                <w:szCs w:val="18"/>
                <w:vertAlign w:val="superscript"/>
              </w:rPr>
              <w:t>10</w:t>
            </w:r>
            <w:r w:rsidRPr="00027D5D">
              <w:rPr>
                <w:sz w:val="18"/>
                <w:szCs w:val="18"/>
              </w:rPr>
              <w:t xml:space="preserve"> uitvoer</w:t>
            </w:r>
            <w:r w:rsidR="00027D5D">
              <w:rPr>
                <w:sz w:val="18"/>
                <w:szCs w:val="18"/>
              </w:rPr>
              <w:t>t</w:t>
            </w:r>
            <w:r w:rsidRPr="00027D5D">
              <w:rPr>
                <w:sz w:val="18"/>
                <w:szCs w:val="18"/>
              </w:rPr>
              <w:t xml:space="preserve"> t.o.v. totaal aantal BRZO-locaties VV (instap</w:t>
            </w:r>
            <w:r w:rsidR="00027D5D" w:rsidRPr="00027D5D">
              <w:rPr>
                <w:sz w:val="18"/>
                <w:szCs w:val="18"/>
              </w:rPr>
              <w:t>-</w:t>
            </w:r>
            <w:r w:rsidRPr="00027D5D">
              <w:rPr>
                <w:sz w:val="18"/>
                <w:szCs w:val="18"/>
              </w:rPr>
              <w:t>deelnemers)</w:t>
            </w:r>
          </w:p>
        </w:tc>
        <w:tc>
          <w:tcPr>
            <w:tcW w:w="4820" w:type="dxa"/>
            <w:shd w:val="clear" w:color="auto" w:fill="DBE5F1" w:themeFill="accent1" w:themeFillTint="33"/>
          </w:tcPr>
          <w:p w:rsidR="00E4713F" w:rsidRPr="00027D5D" w:rsidRDefault="00E4713F" w:rsidP="00B86EE7">
            <w:pPr>
              <w:rPr>
                <w:sz w:val="18"/>
                <w:szCs w:val="18"/>
                <w:u w:val="single"/>
              </w:rPr>
            </w:pPr>
            <w:r w:rsidRPr="00027D5D">
              <w:rPr>
                <w:sz w:val="18"/>
                <w:szCs w:val="18"/>
                <w:u w:val="single"/>
              </w:rPr>
              <w:t># BRZO-locaties Self Assessment Veiligheidscultuur uitgevoerd</w:t>
            </w:r>
          </w:p>
          <w:p w:rsidR="00E4713F" w:rsidRPr="00027D5D" w:rsidRDefault="00E4713F" w:rsidP="00B86EE7">
            <w:pPr>
              <w:rPr>
                <w:sz w:val="18"/>
                <w:szCs w:val="18"/>
              </w:rPr>
            </w:pPr>
            <w:r w:rsidRPr="00027D5D">
              <w:rPr>
                <w:sz w:val="18"/>
                <w:szCs w:val="18"/>
              </w:rPr>
              <w:t>Totaal # BRZO-locaties in VV</w:t>
            </w:r>
            <w:r w:rsidR="00027D5D">
              <w:rPr>
                <w:sz w:val="18"/>
                <w:szCs w:val="18"/>
              </w:rPr>
              <w:t>-</w:t>
            </w:r>
            <w:r w:rsidRPr="00027D5D">
              <w:rPr>
                <w:sz w:val="18"/>
                <w:szCs w:val="18"/>
              </w:rPr>
              <w:t>rapportage</w:t>
            </w:r>
          </w:p>
        </w:tc>
      </w:tr>
      <w:tr w:rsidR="00E4713F" w:rsidTr="00B86EE7">
        <w:tc>
          <w:tcPr>
            <w:tcW w:w="10632" w:type="dxa"/>
            <w:gridSpan w:val="3"/>
            <w:shd w:val="clear" w:color="auto" w:fill="8DB3E2" w:themeFill="text2" w:themeFillTint="66"/>
          </w:tcPr>
          <w:p w:rsidR="00E4713F" w:rsidRPr="009E1D89" w:rsidRDefault="00E4713F" w:rsidP="00B86EE7">
            <w:pPr>
              <w:jc w:val="center"/>
              <w:rPr>
                <w:b/>
              </w:rPr>
            </w:pPr>
            <w:r w:rsidRPr="009E1D89">
              <w:rPr>
                <w:b/>
              </w:rPr>
              <w:t>Excellente Veiligheidsbeheerssystemen VBS</w:t>
            </w:r>
          </w:p>
        </w:tc>
      </w:tr>
      <w:tr w:rsidR="00E4713F" w:rsidRPr="00995412" w:rsidTr="00B86EE7">
        <w:tc>
          <w:tcPr>
            <w:tcW w:w="1985" w:type="dxa"/>
            <w:shd w:val="clear" w:color="auto" w:fill="DBE5F1" w:themeFill="accent1" w:themeFillTint="33"/>
          </w:tcPr>
          <w:p w:rsidR="00E4713F" w:rsidRPr="00C41612" w:rsidRDefault="00E4713F" w:rsidP="00B86EE7">
            <w:pPr>
              <w:rPr>
                <w:sz w:val="18"/>
                <w:szCs w:val="18"/>
              </w:rPr>
            </w:pPr>
            <w:r w:rsidRPr="00C41612">
              <w:rPr>
                <w:sz w:val="18"/>
                <w:szCs w:val="18"/>
              </w:rPr>
              <w:t>Self Assessment VBS</w:t>
            </w:r>
          </w:p>
        </w:tc>
        <w:tc>
          <w:tcPr>
            <w:tcW w:w="3827" w:type="dxa"/>
            <w:shd w:val="clear" w:color="auto" w:fill="DBE5F1" w:themeFill="accent1" w:themeFillTint="33"/>
          </w:tcPr>
          <w:p w:rsidR="00E4713F" w:rsidRPr="00C41612" w:rsidRDefault="00E4713F" w:rsidP="00F34133">
            <w:pPr>
              <w:rPr>
                <w:sz w:val="18"/>
                <w:szCs w:val="18"/>
              </w:rPr>
            </w:pPr>
            <w:r w:rsidRPr="00C41612">
              <w:rPr>
                <w:sz w:val="18"/>
                <w:szCs w:val="18"/>
              </w:rPr>
              <w:t>Percentage (%) BRZO-locaties die periodiek</w:t>
            </w:r>
            <w:r w:rsidR="00F34133" w:rsidRPr="00F34133">
              <w:rPr>
                <w:sz w:val="18"/>
                <w:szCs w:val="18"/>
                <w:vertAlign w:val="superscript"/>
              </w:rPr>
              <w:t>9</w:t>
            </w:r>
            <w:r w:rsidRPr="00C41612">
              <w:rPr>
                <w:sz w:val="18"/>
                <w:szCs w:val="18"/>
              </w:rPr>
              <w:t xml:space="preserve"> een Self Assessment VBS</w:t>
            </w:r>
            <w:r w:rsidRPr="00C41612">
              <w:rPr>
                <w:sz w:val="18"/>
                <w:szCs w:val="18"/>
                <w:vertAlign w:val="superscript"/>
              </w:rPr>
              <w:t>1</w:t>
            </w:r>
            <w:r w:rsidR="00F34133">
              <w:rPr>
                <w:sz w:val="18"/>
                <w:szCs w:val="18"/>
                <w:vertAlign w:val="superscript"/>
              </w:rPr>
              <w:t>1</w:t>
            </w:r>
            <w:r w:rsidRPr="00C41612">
              <w:rPr>
                <w:sz w:val="18"/>
                <w:szCs w:val="18"/>
              </w:rPr>
              <w:t xml:space="preserve"> uitvoeren t.o.v. totaal aantal BRZO-locaties VV (instap</w:t>
            </w:r>
            <w:r w:rsidR="00027D5D">
              <w:rPr>
                <w:sz w:val="18"/>
                <w:szCs w:val="18"/>
              </w:rPr>
              <w:t>-</w:t>
            </w:r>
            <w:r w:rsidRPr="00C41612">
              <w:rPr>
                <w:sz w:val="18"/>
                <w:szCs w:val="18"/>
              </w:rPr>
              <w:t>deelnemers)</w:t>
            </w:r>
          </w:p>
        </w:tc>
        <w:tc>
          <w:tcPr>
            <w:tcW w:w="4820" w:type="dxa"/>
            <w:shd w:val="clear" w:color="auto" w:fill="DBE5F1" w:themeFill="accent1" w:themeFillTint="33"/>
          </w:tcPr>
          <w:p w:rsidR="00E4713F" w:rsidRPr="00C41612" w:rsidRDefault="00E4713F" w:rsidP="00B86EE7">
            <w:pPr>
              <w:rPr>
                <w:sz w:val="18"/>
                <w:szCs w:val="18"/>
                <w:u w:val="single"/>
              </w:rPr>
            </w:pPr>
            <w:r w:rsidRPr="00C41612">
              <w:rPr>
                <w:sz w:val="18"/>
                <w:szCs w:val="18"/>
                <w:u w:val="single"/>
              </w:rPr>
              <w:t># BRZO-locaties Self Assessment VBS uitgevoerd</w:t>
            </w:r>
          </w:p>
          <w:p w:rsidR="00E4713F" w:rsidRPr="00C41612" w:rsidRDefault="00E4713F" w:rsidP="00B86EE7">
            <w:pPr>
              <w:rPr>
                <w:sz w:val="18"/>
                <w:szCs w:val="18"/>
              </w:rPr>
            </w:pPr>
            <w:r w:rsidRPr="00C41612">
              <w:rPr>
                <w:sz w:val="18"/>
                <w:szCs w:val="18"/>
              </w:rPr>
              <w:t>Totaal # BRZO-locaties in VV</w:t>
            </w:r>
            <w:r w:rsidR="00027D5D">
              <w:rPr>
                <w:sz w:val="18"/>
                <w:szCs w:val="18"/>
              </w:rPr>
              <w:t>-</w:t>
            </w:r>
            <w:r w:rsidRPr="00C41612">
              <w:rPr>
                <w:sz w:val="18"/>
                <w:szCs w:val="18"/>
              </w:rPr>
              <w:t>rapportage</w:t>
            </w:r>
          </w:p>
        </w:tc>
      </w:tr>
      <w:tr w:rsidR="00E4713F" w:rsidTr="00B86EE7">
        <w:tc>
          <w:tcPr>
            <w:tcW w:w="10632" w:type="dxa"/>
            <w:gridSpan w:val="3"/>
            <w:shd w:val="clear" w:color="auto" w:fill="8DB3E2" w:themeFill="text2" w:themeFillTint="66"/>
          </w:tcPr>
          <w:p w:rsidR="00E4713F" w:rsidRPr="009E1D89" w:rsidRDefault="00E4713F" w:rsidP="00B86EE7">
            <w:pPr>
              <w:jc w:val="center"/>
              <w:rPr>
                <w:b/>
              </w:rPr>
            </w:pPr>
            <w:r w:rsidRPr="009E1D89">
              <w:rPr>
                <w:b/>
              </w:rPr>
              <w:t>Regionale Veiligheidsnetwerken RVN</w:t>
            </w:r>
          </w:p>
        </w:tc>
      </w:tr>
      <w:tr w:rsidR="00E4713F" w:rsidRPr="00C41612" w:rsidTr="00B86EE7">
        <w:tc>
          <w:tcPr>
            <w:tcW w:w="1985" w:type="dxa"/>
            <w:shd w:val="clear" w:color="auto" w:fill="DBE5F1" w:themeFill="accent1" w:themeFillTint="33"/>
          </w:tcPr>
          <w:p w:rsidR="00E4713F" w:rsidRPr="00C41612" w:rsidRDefault="00E4713F" w:rsidP="00B86EE7">
            <w:pPr>
              <w:rPr>
                <w:sz w:val="18"/>
                <w:szCs w:val="18"/>
              </w:rPr>
            </w:pPr>
            <w:r w:rsidRPr="00C41612">
              <w:rPr>
                <w:sz w:val="18"/>
                <w:szCs w:val="18"/>
              </w:rPr>
              <w:t>Actief Lidmaatschap RVN</w:t>
            </w:r>
          </w:p>
        </w:tc>
        <w:tc>
          <w:tcPr>
            <w:tcW w:w="3827" w:type="dxa"/>
            <w:shd w:val="clear" w:color="auto" w:fill="DBE5F1" w:themeFill="accent1" w:themeFillTint="33"/>
          </w:tcPr>
          <w:p w:rsidR="00E4713F" w:rsidRPr="00C41612" w:rsidRDefault="00E4713F">
            <w:pPr>
              <w:rPr>
                <w:sz w:val="18"/>
                <w:szCs w:val="18"/>
              </w:rPr>
            </w:pPr>
            <w:r w:rsidRPr="00C41612">
              <w:rPr>
                <w:sz w:val="18"/>
                <w:szCs w:val="18"/>
              </w:rPr>
              <w:t>Percentage (</w:t>
            </w:r>
            <w:r>
              <w:rPr>
                <w:sz w:val="18"/>
                <w:szCs w:val="18"/>
              </w:rPr>
              <w:t>%) BRZO-locaties die actief lid</w:t>
            </w:r>
            <w:r w:rsidRPr="00555600">
              <w:rPr>
                <w:sz w:val="18"/>
                <w:szCs w:val="18"/>
                <w:vertAlign w:val="superscript"/>
              </w:rPr>
              <w:t>1</w:t>
            </w:r>
            <w:r w:rsidR="00F34133">
              <w:rPr>
                <w:sz w:val="18"/>
                <w:szCs w:val="18"/>
                <w:vertAlign w:val="superscript"/>
              </w:rPr>
              <w:t>2</w:t>
            </w:r>
            <w:r>
              <w:rPr>
                <w:sz w:val="18"/>
                <w:szCs w:val="18"/>
              </w:rPr>
              <w:t xml:space="preserve"> </w:t>
            </w:r>
            <w:r w:rsidRPr="00C41612">
              <w:rPr>
                <w:sz w:val="18"/>
                <w:szCs w:val="18"/>
              </w:rPr>
              <w:t>zijn van een RVN t.o.v. het totaal aantal BRZO-locaties VV (instap</w:t>
            </w:r>
            <w:r w:rsidR="00D65C5E">
              <w:rPr>
                <w:sz w:val="18"/>
                <w:szCs w:val="18"/>
              </w:rPr>
              <w:t>-</w:t>
            </w:r>
            <w:r w:rsidRPr="00C41612">
              <w:rPr>
                <w:sz w:val="18"/>
                <w:szCs w:val="18"/>
              </w:rPr>
              <w:t>deelnemers)</w:t>
            </w:r>
          </w:p>
        </w:tc>
        <w:tc>
          <w:tcPr>
            <w:tcW w:w="4820" w:type="dxa"/>
            <w:shd w:val="clear" w:color="auto" w:fill="DBE5F1" w:themeFill="accent1" w:themeFillTint="33"/>
          </w:tcPr>
          <w:p w:rsidR="00E4713F" w:rsidRPr="00C41612" w:rsidRDefault="00E4713F" w:rsidP="00B86EE7">
            <w:pPr>
              <w:rPr>
                <w:sz w:val="18"/>
                <w:szCs w:val="18"/>
                <w:u w:val="single"/>
              </w:rPr>
            </w:pPr>
            <w:r w:rsidRPr="00C41612">
              <w:rPr>
                <w:sz w:val="18"/>
                <w:szCs w:val="18"/>
                <w:u w:val="single"/>
              </w:rPr>
              <w:t># BRZO-locaties aangesloten bij RVN</w:t>
            </w:r>
          </w:p>
          <w:p w:rsidR="00E4713F" w:rsidRPr="00C41612" w:rsidRDefault="00E4713F" w:rsidP="00B86EE7">
            <w:pPr>
              <w:rPr>
                <w:sz w:val="18"/>
                <w:szCs w:val="18"/>
              </w:rPr>
            </w:pPr>
            <w:r w:rsidRPr="00C41612">
              <w:rPr>
                <w:sz w:val="18"/>
                <w:szCs w:val="18"/>
              </w:rPr>
              <w:t>Totaal # BRZO-locaties in VV</w:t>
            </w:r>
            <w:r w:rsidR="00027D5D">
              <w:rPr>
                <w:sz w:val="18"/>
                <w:szCs w:val="18"/>
              </w:rPr>
              <w:t>-</w:t>
            </w:r>
            <w:r w:rsidRPr="00C41612">
              <w:rPr>
                <w:sz w:val="18"/>
                <w:szCs w:val="18"/>
              </w:rPr>
              <w:t>rapportage</w:t>
            </w:r>
          </w:p>
        </w:tc>
      </w:tr>
      <w:tr w:rsidR="00E4713F" w:rsidRPr="00995412" w:rsidTr="00B86EE7">
        <w:tc>
          <w:tcPr>
            <w:tcW w:w="10632" w:type="dxa"/>
            <w:gridSpan w:val="3"/>
            <w:shd w:val="clear" w:color="auto" w:fill="8DB3E2" w:themeFill="text2" w:themeFillTint="66"/>
          </w:tcPr>
          <w:p w:rsidR="00E4713F" w:rsidRPr="00995412" w:rsidRDefault="00E4713F" w:rsidP="00B86EE7">
            <w:pPr>
              <w:jc w:val="center"/>
              <w:rPr>
                <w:b/>
              </w:rPr>
            </w:pPr>
            <w:r w:rsidRPr="00995412">
              <w:rPr>
                <w:b/>
              </w:rPr>
              <w:t>Veiligheid in de keten</w:t>
            </w:r>
          </w:p>
        </w:tc>
      </w:tr>
      <w:tr w:rsidR="00E4713F" w:rsidRPr="00C41612" w:rsidTr="00B86EE7">
        <w:tc>
          <w:tcPr>
            <w:tcW w:w="1985" w:type="dxa"/>
            <w:shd w:val="clear" w:color="auto" w:fill="DBE5F1" w:themeFill="accent1" w:themeFillTint="33"/>
          </w:tcPr>
          <w:p w:rsidR="00E4713F" w:rsidRPr="00C41612" w:rsidRDefault="00A54721">
            <w:pPr>
              <w:rPr>
                <w:sz w:val="18"/>
                <w:szCs w:val="18"/>
              </w:rPr>
            </w:pPr>
            <w:r>
              <w:rPr>
                <w:sz w:val="18"/>
                <w:szCs w:val="18"/>
              </w:rPr>
              <w:t>L</w:t>
            </w:r>
            <w:r w:rsidR="00E4713F" w:rsidRPr="00C41612">
              <w:rPr>
                <w:sz w:val="18"/>
                <w:szCs w:val="18"/>
              </w:rPr>
              <w:t>everancier</w:t>
            </w:r>
            <w:r w:rsidR="00D65C5E">
              <w:rPr>
                <w:sz w:val="18"/>
                <w:szCs w:val="18"/>
              </w:rPr>
              <w:t>s-</w:t>
            </w:r>
            <w:r w:rsidR="00037E82" w:rsidRPr="00C41612">
              <w:rPr>
                <w:sz w:val="18"/>
                <w:szCs w:val="18"/>
              </w:rPr>
              <w:t>beoordelingssysteem</w:t>
            </w:r>
          </w:p>
        </w:tc>
        <w:tc>
          <w:tcPr>
            <w:tcW w:w="3827" w:type="dxa"/>
            <w:shd w:val="clear" w:color="auto" w:fill="DBE5F1" w:themeFill="accent1" w:themeFillTint="33"/>
          </w:tcPr>
          <w:p w:rsidR="00E4713F" w:rsidRPr="00C41612" w:rsidRDefault="00E4713F" w:rsidP="00A54721">
            <w:pPr>
              <w:rPr>
                <w:sz w:val="18"/>
                <w:szCs w:val="18"/>
              </w:rPr>
            </w:pPr>
            <w:r w:rsidRPr="00C41612">
              <w:rPr>
                <w:sz w:val="18"/>
                <w:szCs w:val="18"/>
              </w:rPr>
              <w:t xml:space="preserve">Percentage (%) BRZO-locaties met een geïmplementeerde procedure </w:t>
            </w:r>
            <w:r w:rsidR="00D65C5E">
              <w:rPr>
                <w:sz w:val="18"/>
                <w:szCs w:val="18"/>
              </w:rPr>
              <w:t xml:space="preserve">voor een </w:t>
            </w:r>
            <w:r w:rsidRPr="00C41612">
              <w:rPr>
                <w:sz w:val="18"/>
                <w:szCs w:val="18"/>
              </w:rPr>
              <w:t>leveranciersbeoordelingsysteem</w:t>
            </w:r>
            <w:r w:rsidRPr="00555600">
              <w:rPr>
                <w:sz w:val="18"/>
                <w:szCs w:val="18"/>
                <w:vertAlign w:val="superscript"/>
              </w:rPr>
              <w:t>1</w:t>
            </w:r>
            <w:r w:rsidR="00A54721">
              <w:rPr>
                <w:sz w:val="18"/>
                <w:szCs w:val="18"/>
                <w:vertAlign w:val="superscript"/>
              </w:rPr>
              <w:t>3</w:t>
            </w:r>
            <w:r w:rsidRPr="00C41612">
              <w:rPr>
                <w:sz w:val="18"/>
                <w:szCs w:val="18"/>
              </w:rPr>
              <w:t xml:space="preserve"> (LBS) m.b.t. veiligheid t.o.v. het totaal aantal BRZO-locaties VV (instap</w:t>
            </w:r>
            <w:r w:rsidR="00D65C5E">
              <w:rPr>
                <w:sz w:val="18"/>
                <w:szCs w:val="18"/>
              </w:rPr>
              <w:t>-</w:t>
            </w:r>
            <w:r w:rsidRPr="00C41612">
              <w:rPr>
                <w:sz w:val="18"/>
                <w:szCs w:val="18"/>
              </w:rPr>
              <w:t xml:space="preserve">deelnemers)  </w:t>
            </w:r>
          </w:p>
        </w:tc>
        <w:tc>
          <w:tcPr>
            <w:tcW w:w="4820" w:type="dxa"/>
            <w:shd w:val="clear" w:color="auto" w:fill="DBE5F1" w:themeFill="accent1" w:themeFillTint="33"/>
          </w:tcPr>
          <w:p w:rsidR="00E4713F" w:rsidRPr="00C41612" w:rsidRDefault="00E4713F" w:rsidP="00B86EE7">
            <w:pPr>
              <w:rPr>
                <w:sz w:val="18"/>
                <w:szCs w:val="18"/>
                <w:u w:val="single"/>
              </w:rPr>
            </w:pPr>
            <w:r w:rsidRPr="00C41612">
              <w:rPr>
                <w:sz w:val="18"/>
                <w:szCs w:val="18"/>
                <w:u w:val="single"/>
              </w:rPr>
              <w:t># BRZO-lo</w:t>
            </w:r>
            <w:r>
              <w:rPr>
                <w:sz w:val="18"/>
                <w:szCs w:val="18"/>
                <w:u w:val="single"/>
              </w:rPr>
              <w:t xml:space="preserve">caties </w:t>
            </w:r>
            <w:r w:rsidRPr="00C41612">
              <w:rPr>
                <w:sz w:val="18"/>
                <w:szCs w:val="18"/>
                <w:u w:val="single"/>
              </w:rPr>
              <w:t>met LBS</w:t>
            </w:r>
          </w:p>
          <w:p w:rsidR="00E4713F" w:rsidRPr="00C41612" w:rsidRDefault="00E4713F" w:rsidP="00B86EE7">
            <w:pPr>
              <w:rPr>
                <w:sz w:val="18"/>
                <w:szCs w:val="18"/>
              </w:rPr>
            </w:pPr>
            <w:r w:rsidRPr="00C41612">
              <w:rPr>
                <w:sz w:val="18"/>
                <w:szCs w:val="18"/>
              </w:rPr>
              <w:t>Totaal # BRZO-locaties in VV</w:t>
            </w:r>
            <w:r w:rsidR="00027D5D">
              <w:rPr>
                <w:sz w:val="18"/>
                <w:szCs w:val="18"/>
              </w:rPr>
              <w:t>-</w:t>
            </w:r>
            <w:r w:rsidRPr="00C41612">
              <w:rPr>
                <w:sz w:val="18"/>
                <w:szCs w:val="18"/>
              </w:rPr>
              <w:t>rapportage</w:t>
            </w:r>
          </w:p>
        </w:tc>
      </w:tr>
    </w:tbl>
    <w:p w:rsidR="00E4713F" w:rsidRDefault="00E4713F" w:rsidP="00E4713F"/>
    <w:p w:rsidR="00163B4F" w:rsidRDefault="00163B4F">
      <w:pPr>
        <w:rPr>
          <w:b/>
        </w:rPr>
      </w:pPr>
      <w:r>
        <w:rPr>
          <w:b/>
        </w:rPr>
        <w:br w:type="page"/>
      </w:r>
    </w:p>
    <w:p w:rsidR="00E4713F" w:rsidRPr="00163B4F" w:rsidRDefault="00E4713F" w:rsidP="00E4713F">
      <w:pPr>
        <w:rPr>
          <w:b/>
          <w:sz w:val="28"/>
          <w:szCs w:val="28"/>
        </w:rPr>
      </w:pPr>
      <w:r w:rsidRPr="00163B4F">
        <w:rPr>
          <w:b/>
          <w:sz w:val="28"/>
          <w:szCs w:val="28"/>
        </w:rPr>
        <w:t>Toelichting:</w:t>
      </w:r>
    </w:p>
    <w:p w:rsidR="000F398C" w:rsidRDefault="00E4713F" w:rsidP="00E4713F">
      <w:pPr>
        <w:rPr>
          <w:b/>
        </w:rPr>
      </w:pPr>
      <w:r w:rsidRPr="00555600">
        <w:rPr>
          <w:b/>
          <w:vertAlign w:val="superscript"/>
        </w:rPr>
        <w:t xml:space="preserve">1 </w:t>
      </w:r>
      <w:r w:rsidRPr="00555600">
        <w:rPr>
          <w:b/>
        </w:rPr>
        <w:t>BRZO-locaties</w:t>
      </w:r>
      <w:r>
        <w:rPr>
          <w:b/>
        </w:rPr>
        <w:t xml:space="preserve"> = </w:t>
      </w:r>
      <w:r>
        <w:t>BRZO-locaties zoals opgenomen en gepubliceerd op de BRZO+</w:t>
      </w:r>
      <w:r w:rsidR="00D65C5E">
        <w:t>-</w:t>
      </w:r>
      <w:r>
        <w:t xml:space="preserve">website </w:t>
      </w:r>
      <w:hyperlink r:id="rId7" w:history="1">
        <w:r w:rsidR="000F398C" w:rsidRPr="00F274EB">
          <w:rPr>
            <w:rStyle w:val="Hyperlink"/>
          </w:rPr>
          <w:t>www.brzoplus.nl</w:t>
        </w:r>
      </w:hyperlink>
    </w:p>
    <w:p w:rsidR="00E4713F" w:rsidRPr="00555600" w:rsidRDefault="00E4713F" w:rsidP="00E4713F">
      <w:r w:rsidRPr="00040D49">
        <w:rPr>
          <w:b/>
          <w:vertAlign w:val="superscript"/>
        </w:rPr>
        <w:t>2</w:t>
      </w:r>
      <w:r w:rsidRPr="00040D49">
        <w:rPr>
          <w:b/>
        </w:rPr>
        <w:t xml:space="preserve"> Instapdeelnemer</w:t>
      </w:r>
      <w:r>
        <w:rPr>
          <w:b/>
        </w:rPr>
        <w:t xml:space="preserve"> Veiligheid Voorop</w:t>
      </w:r>
      <w:r>
        <w:t xml:space="preserve"> = BRZO-locatie lid van een Veiligheid Voorop</w:t>
      </w:r>
      <w:r w:rsidR="00911A20">
        <w:t xml:space="preserve"> </w:t>
      </w:r>
      <w:r>
        <w:t>branche die prestatie</w:t>
      </w:r>
      <w:r w:rsidR="005C5B47">
        <w:t>-</w:t>
      </w:r>
      <w:r>
        <w:t xml:space="preserve">indicatoren rapporteert </w:t>
      </w:r>
      <w:r w:rsidRPr="00C641B6">
        <w:rPr>
          <w:b/>
          <w:i/>
        </w:rPr>
        <w:t>OF</w:t>
      </w:r>
      <w:r>
        <w:t xml:space="preserve"> aangesloten is als actief lid van een Regionaal Veiligheidsnetwerk.</w:t>
      </w:r>
      <w:r w:rsidR="00D65C5E">
        <w:t xml:space="preserve"> </w:t>
      </w:r>
    </w:p>
    <w:p w:rsidR="00E4713F" w:rsidRDefault="00E4713F" w:rsidP="00E4713F">
      <w:r w:rsidRPr="00040D49">
        <w:rPr>
          <w:b/>
          <w:vertAlign w:val="superscript"/>
        </w:rPr>
        <w:t>3</w:t>
      </w:r>
      <w:r w:rsidRPr="00040D49">
        <w:rPr>
          <w:b/>
        </w:rPr>
        <w:t>Actieve deelnemers Veiligheid Voorop</w:t>
      </w:r>
      <w:r>
        <w:t xml:space="preserve"> = BRZO-locatie lid van een Veiligheid Voorop</w:t>
      </w:r>
      <w:r w:rsidR="0014242C">
        <w:t xml:space="preserve"> </w:t>
      </w:r>
      <w:r>
        <w:t>branche die prestatie</w:t>
      </w:r>
      <w:r w:rsidR="00D65C5E">
        <w:t>-</w:t>
      </w:r>
      <w:r>
        <w:t xml:space="preserve">indicatoren rapporteert </w:t>
      </w:r>
      <w:r w:rsidRPr="00C641B6">
        <w:rPr>
          <w:b/>
          <w:i/>
        </w:rPr>
        <w:t>EN</w:t>
      </w:r>
      <w:r>
        <w:t xml:space="preserve"> aangesloten is als actief lid van een Regionaal Veiligheidsnetwerk.</w:t>
      </w:r>
    </w:p>
    <w:p w:rsidR="00E4713F" w:rsidRDefault="00E4713F" w:rsidP="00E4713F">
      <w:r w:rsidRPr="00040D49">
        <w:rPr>
          <w:b/>
          <w:vertAlign w:val="superscript"/>
        </w:rPr>
        <w:t>4</w:t>
      </w:r>
      <w:r w:rsidRPr="00040D49">
        <w:rPr>
          <w:b/>
        </w:rPr>
        <w:t>Lost Time Injury</w:t>
      </w:r>
      <w:r w:rsidRPr="00555600">
        <w:t xml:space="preserve"> </w:t>
      </w:r>
      <w:r>
        <w:t>= Ongeval met verzuim op de dag volgend op de dag van het ongeval.</w:t>
      </w:r>
    </w:p>
    <w:p w:rsidR="00E4713F" w:rsidRDefault="00E4713F" w:rsidP="00FE477B">
      <w:pPr>
        <w:spacing w:after="0"/>
      </w:pPr>
      <w:r w:rsidRPr="00040D49">
        <w:rPr>
          <w:b/>
          <w:vertAlign w:val="superscript"/>
        </w:rPr>
        <w:t>5</w:t>
      </w:r>
      <w:r w:rsidRPr="00040D49">
        <w:rPr>
          <w:b/>
        </w:rPr>
        <w:t>Gewerkte uren</w:t>
      </w:r>
      <w:r w:rsidRPr="00555600">
        <w:t xml:space="preserve"> </w:t>
      </w:r>
      <w:r>
        <w:t xml:space="preserve">= Aantal gewerkte uren van eigen medewerkers en contractors zonder correctie voor ziekteverzuim of verlof. </w:t>
      </w:r>
      <w:r>
        <w:br/>
        <w:t xml:space="preserve">Onder </w:t>
      </w:r>
      <w:r w:rsidR="00D65C5E">
        <w:t>‘</w:t>
      </w:r>
      <w:r>
        <w:t>contractors</w:t>
      </w:r>
      <w:r w:rsidR="00D65C5E">
        <w:t>’</w:t>
      </w:r>
      <w:r>
        <w:t xml:space="preserve"> wordt verstaan: alle </w:t>
      </w:r>
      <w:r w:rsidR="00FE477B">
        <w:t xml:space="preserve">werknemers van derden die door het bedrijf ingehuurd en  </w:t>
      </w:r>
      <w:r>
        <w:t>op het bedrijfsterrein werkzaam</w:t>
      </w:r>
      <w:r w:rsidR="00027D5D">
        <w:t xml:space="preserve"> of </w:t>
      </w:r>
      <w:r>
        <w:t>aanwezig</w:t>
      </w:r>
      <w:r w:rsidR="00FE477B">
        <w:t xml:space="preserve"> zijn. H</w:t>
      </w:r>
      <w:r>
        <w:t>et aantal contractor</w:t>
      </w:r>
      <w:r w:rsidR="00D65C5E">
        <w:t>-</w:t>
      </w:r>
      <w:r>
        <w:t>uren dient daarbij zo volledig mogelijk te zijn. Het is toegestaan de gewerkte uren</w:t>
      </w:r>
      <w:r w:rsidR="0014242C">
        <w:t xml:space="preserve"> van contractors</w:t>
      </w:r>
      <w:r>
        <w:t xml:space="preserve"> te bepalen basis van een schatting.  </w:t>
      </w:r>
    </w:p>
    <w:p w:rsidR="00E4713F" w:rsidRDefault="00E4713F" w:rsidP="00E4713F">
      <w:pPr>
        <w:spacing w:after="0"/>
      </w:pPr>
    </w:p>
    <w:p w:rsidR="004C78FA" w:rsidRDefault="00256A6A" w:rsidP="00E4713F">
      <w:r w:rsidRPr="00256A6A">
        <w:rPr>
          <w:rFonts w:cs="ScalaSansLF-Regular"/>
          <w:noProof/>
        </w:rPr>
        <mc:AlternateContent>
          <mc:Choice Requires="wps">
            <w:drawing>
              <wp:anchor distT="91440" distB="91440" distL="114300" distR="114300" simplePos="0" relativeHeight="251665408" behindDoc="0" locked="0" layoutInCell="1" allowOverlap="1" wp14:anchorId="1009307A" wp14:editId="2C1588A8">
                <wp:simplePos x="0" y="0"/>
                <wp:positionH relativeFrom="page">
                  <wp:posOffset>828675</wp:posOffset>
                </wp:positionH>
                <wp:positionV relativeFrom="page">
                  <wp:posOffset>5514975</wp:posOffset>
                </wp:positionV>
                <wp:extent cx="5695950" cy="2733040"/>
                <wp:effectExtent l="0" t="0" r="0" b="0"/>
                <wp:wrapTopAndBottom/>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733040"/>
                        </a:xfrm>
                        <a:prstGeom prst="rect">
                          <a:avLst/>
                        </a:prstGeom>
                        <a:noFill/>
                        <a:ln w="9525">
                          <a:noFill/>
                          <a:miter lim="800000"/>
                          <a:headEnd/>
                          <a:tailEnd/>
                        </a:ln>
                      </wps:spPr>
                      <wps:txbx>
                        <w:txbxContent>
                          <w:p w:rsidR="00256A6A" w:rsidRPr="00256A6A" w:rsidRDefault="00256A6A" w:rsidP="00256A6A">
                            <w:pPr>
                              <w:pBdr>
                                <w:top w:val="single" w:sz="24" w:space="8" w:color="4F81BD" w:themeColor="accent1"/>
                                <w:bottom w:val="single" w:sz="24" w:space="8" w:color="4F81BD" w:themeColor="accent1"/>
                              </w:pBdr>
                              <w:spacing w:after="0"/>
                              <w:rPr>
                                <w:b/>
                                <w:iCs/>
                                <w:color w:val="0070C0"/>
                                <w:sz w:val="24"/>
                                <w:szCs w:val="24"/>
                              </w:rPr>
                            </w:pPr>
                            <w:r w:rsidRPr="00256A6A">
                              <w:rPr>
                                <w:b/>
                                <w:iCs/>
                                <w:color w:val="0070C0"/>
                                <w:sz w:val="24"/>
                                <w:szCs w:val="24"/>
                              </w:rPr>
                              <w:t>CEFIC definitie ondergrens lekkages/morsingen:</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szCs w:val="24"/>
                              </w:rPr>
                            </w:pPr>
                            <w:r w:rsidRPr="00256A6A">
                              <w:rPr>
                                <w:i/>
                                <w:iCs/>
                                <w:color w:val="0070C0"/>
                                <w:sz w:val="24"/>
                                <w:szCs w:val="24"/>
                              </w:rPr>
                              <w:t>LoPC &gt; 5 kg:</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szCs w:val="24"/>
                              </w:rPr>
                            </w:pPr>
                            <w:r w:rsidRPr="00256A6A">
                              <w:rPr>
                                <w:i/>
                                <w:iCs/>
                                <w:color w:val="0070C0"/>
                                <w:sz w:val="24"/>
                                <w:szCs w:val="24"/>
                              </w:rPr>
                              <w:t>• Cat 1 + 2 Acute Toxiciteit</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szCs w:val="24"/>
                              </w:rPr>
                            </w:pPr>
                            <w:r w:rsidRPr="00256A6A">
                              <w:rPr>
                                <w:i/>
                                <w:iCs/>
                                <w:color w:val="0070C0"/>
                                <w:sz w:val="24"/>
                                <w:szCs w:val="24"/>
                              </w:rPr>
                              <w:t>• Cat 1 Chronische Toxiciteit: Carcinogeen (H350), Teratogeen, Mutageen  (H340)</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szCs w:val="24"/>
                              </w:rPr>
                            </w:pPr>
                            <w:r w:rsidRPr="00256A6A">
                              <w:rPr>
                                <w:i/>
                                <w:iCs/>
                                <w:color w:val="0070C0"/>
                                <w:sz w:val="24"/>
                                <w:szCs w:val="24"/>
                              </w:rPr>
                              <w:t>• STOT na eenmalige blootstelling en gerelateerd aan H370, categorie 1.</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szCs w:val="24"/>
                              </w:rPr>
                            </w:pPr>
                            <w:r w:rsidRPr="00256A6A">
                              <w:rPr>
                                <w:i/>
                                <w:iCs/>
                                <w:color w:val="0070C0"/>
                                <w:sz w:val="24"/>
                                <w:szCs w:val="24"/>
                              </w:rPr>
                              <w:t>LoPC &gt; 100 kg:</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szCs w:val="24"/>
                              </w:rPr>
                            </w:pPr>
                            <w:r w:rsidRPr="00256A6A">
                              <w:rPr>
                                <w:i/>
                                <w:iCs/>
                                <w:color w:val="0070C0"/>
                                <w:sz w:val="24"/>
                                <w:szCs w:val="24"/>
                              </w:rPr>
                              <w:t>• Alle andere GHS geclassificeerde stoffen.</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szCs w:val="24"/>
                              </w:rPr>
                            </w:pPr>
                            <w:r w:rsidRPr="00256A6A">
                              <w:rPr>
                                <w:i/>
                                <w:iCs/>
                                <w:color w:val="0070C0"/>
                                <w:sz w:val="24"/>
                                <w:szCs w:val="24"/>
                              </w:rPr>
                              <w:t xml:space="preserve"> LoPC &gt; 2000 kg:</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szCs w:val="24"/>
                              </w:rPr>
                            </w:pPr>
                            <w:r w:rsidRPr="00256A6A">
                              <w:rPr>
                                <w:i/>
                                <w:iCs/>
                                <w:color w:val="0070C0"/>
                                <w:sz w:val="24"/>
                                <w:szCs w:val="24"/>
                              </w:rPr>
                              <w:t>• Alle andere niet GHS geclassificeerde stoffen (aanbevolen voor interne rapportering)</w:t>
                            </w:r>
                          </w:p>
                          <w:p w:rsidR="00256A6A" w:rsidRPr="00256A6A" w:rsidRDefault="00256A6A" w:rsidP="00256A6A">
                            <w:pPr>
                              <w:pBdr>
                                <w:top w:val="single" w:sz="24" w:space="8" w:color="4F81BD" w:themeColor="accent1"/>
                                <w:bottom w:val="single" w:sz="24" w:space="8" w:color="4F81BD" w:themeColor="accent1"/>
                              </w:pBdr>
                              <w:spacing w:after="0"/>
                              <w:rPr>
                                <w:iCs/>
                                <w:color w:val="0070C0"/>
                                <w:sz w:val="24"/>
                              </w:rPr>
                            </w:pPr>
                            <w:r w:rsidRPr="00256A6A">
                              <w:rPr>
                                <w:iCs/>
                                <w:color w:val="0070C0"/>
                                <w:sz w:val="24"/>
                              </w:rPr>
                              <w:t xml:space="preserve">Zie voor meer informatie de </w:t>
                            </w:r>
                            <w:hyperlink r:id="rId8" w:history="1">
                              <w:r w:rsidRPr="00256A6A">
                                <w:rPr>
                                  <w:rStyle w:val="Hyperlink"/>
                                  <w:iCs/>
                                  <w:color w:val="0070C0"/>
                                  <w:sz w:val="24"/>
                                </w:rPr>
                                <w:t>CEFIC Guidance on Process Safety Performance Indicators</w:t>
                              </w:r>
                            </w:hyperlink>
                            <w:r w:rsidRPr="00256A6A">
                              <w:rPr>
                                <w:iCs/>
                                <w:color w:val="0070C0"/>
                                <w:sz w:val="24"/>
                              </w:rPr>
                              <w:t xml:space="preserve">. </w:t>
                            </w:r>
                          </w:p>
                          <w:p w:rsidR="00256A6A" w:rsidRPr="00256A6A" w:rsidRDefault="00256A6A">
                            <w:pPr>
                              <w:pBdr>
                                <w:top w:val="single" w:sz="24" w:space="8" w:color="4F81BD" w:themeColor="accent1"/>
                                <w:bottom w:val="single" w:sz="24" w:space="8" w:color="4F81BD" w:themeColor="accent1"/>
                              </w:pBdr>
                              <w:spacing w:after="0"/>
                              <w:rPr>
                                <w:i/>
                                <w:iCs/>
                                <w:color w:val="0070C0"/>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09307A" id="_x0000_t202" coordsize="21600,21600" o:spt="202" path="m,l,21600r21600,l21600,xe">
                <v:stroke joinstyle="miter"/>
                <v:path gradientshapeok="t" o:connecttype="rect"/>
              </v:shapetype>
              <v:shape id="Tekstvak 2" o:spid="_x0000_s1026" type="#_x0000_t202" style="position:absolute;margin-left:65.25pt;margin-top:434.25pt;width:448.5pt;height:215.2pt;z-index:2516654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" filled="f" stroked="f">
                <v:textbox style="mso-fit-shape-to-text:t">
                  <w:txbxContent>
                    <w:p w:rsidR="00256A6A" w:rsidRPr="00256A6A" w:rsidRDefault="00256A6A" w:rsidP="00256A6A">
                      <w:pPr>
                        <w:pBdr>
                          <w:top w:val="single" w:sz="24" w:space="8" w:color="4F81BD" w:themeColor="accent1"/>
                          <w:bottom w:val="single" w:sz="24" w:space="8" w:color="4F81BD" w:themeColor="accent1"/>
                        </w:pBdr>
                        <w:spacing w:after="0"/>
                        <w:rPr>
                          <w:b/>
                          <w:iCs/>
                          <w:color w:val="0070C0"/>
                          <w:sz w:val="24"/>
                          <w:szCs w:val="24"/>
                        </w:rPr>
                      </w:pPr>
                      <w:r w:rsidRPr="00256A6A">
                        <w:rPr>
                          <w:b/>
                          <w:iCs/>
                          <w:color w:val="0070C0"/>
                          <w:sz w:val="24"/>
                          <w:szCs w:val="24"/>
                        </w:rPr>
                        <w:t>CEFIC definitie ondergrens lekkages/morsingen:</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szCs w:val="24"/>
                        </w:rPr>
                      </w:pPr>
                      <w:r w:rsidRPr="00256A6A">
                        <w:rPr>
                          <w:i/>
                          <w:iCs/>
                          <w:color w:val="0070C0"/>
                          <w:sz w:val="24"/>
                          <w:szCs w:val="24"/>
                        </w:rPr>
                        <w:t>LoPC &gt; 5 kg:</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szCs w:val="24"/>
                        </w:rPr>
                      </w:pPr>
                      <w:r w:rsidRPr="00256A6A">
                        <w:rPr>
                          <w:i/>
                          <w:iCs/>
                          <w:color w:val="0070C0"/>
                          <w:sz w:val="24"/>
                          <w:szCs w:val="24"/>
                        </w:rPr>
                        <w:t>• Cat 1 + 2 Acute Toxiciteit</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szCs w:val="24"/>
                        </w:rPr>
                      </w:pPr>
                      <w:r w:rsidRPr="00256A6A">
                        <w:rPr>
                          <w:i/>
                          <w:iCs/>
                          <w:color w:val="0070C0"/>
                          <w:sz w:val="24"/>
                          <w:szCs w:val="24"/>
                        </w:rPr>
                        <w:t>• Cat 1 Chronische Toxiciteit: Carcinogeen (H350), Teratogeen, Mutageen  (H340)</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szCs w:val="24"/>
                        </w:rPr>
                      </w:pPr>
                      <w:r w:rsidRPr="00256A6A">
                        <w:rPr>
                          <w:i/>
                          <w:iCs/>
                          <w:color w:val="0070C0"/>
                          <w:sz w:val="24"/>
                          <w:szCs w:val="24"/>
                        </w:rPr>
                        <w:t>• STOT na eenmalige blootstelling en gerelateerd aan H370, categorie 1.</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szCs w:val="24"/>
                        </w:rPr>
                      </w:pPr>
                      <w:r w:rsidRPr="00256A6A">
                        <w:rPr>
                          <w:i/>
                          <w:iCs/>
                          <w:color w:val="0070C0"/>
                          <w:sz w:val="24"/>
                          <w:szCs w:val="24"/>
                        </w:rPr>
                        <w:t>LoPC &gt; 100 kg:</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szCs w:val="24"/>
                        </w:rPr>
                      </w:pPr>
                      <w:r w:rsidRPr="00256A6A">
                        <w:rPr>
                          <w:i/>
                          <w:iCs/>
                          <w:color w:val="0070C0"/>
                          <w:sz w:val="24"/>
                          <w:szCs w:val="24"/>
                        </w:rPr>
                        <w:t>• Alle andere GHS geclassificeerde stoffen.</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szCs w:val="24"/>
                        </w:rPr>
                      </w:pPr>
                      <w:r w:rsidRPr="00256A6A">
                        <w:rPr>
                          <w:i/>
                          <w:iCs/>
                          <w:color w:val="0070C0"/>
                          <w:sz w:val="24"/>
                          <w:szCs w:val="24"/>
                        </w:rPr>
                        <w:t xml:space="preserve"> LoPC &gt; 2000 kg:</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szCs w:val="24"/>
                        </w:rPr>
                      </w:pPr>
                      <w:r w:rsidRPr="00256A6A">
                        <w:rPr>
                          <w:i/>
                          <w:iCs/>
                          <w:color w:val="0070C0"/>
                          <w:sz w:val="24"/>
                          <w:szCs w:val="24"/>
                        </w:rPr>
                        <w:t>• Alle andere niet GHS geclassificeerde stoffen (aanbevolen voor interne rapportering)</w:t>
                      </w:r>
                    </w:p>
                    <w:p w:rsidR="00256A6A" w:rsidRPr="00256A6A" w:rsidRDefault="00256A6A" w:rsidP="00256A6A">
                      <w:pPr>
                        <w:pBdr>
                          <w:top w:val="single" w:sz="24" w:space="8" w:color="4F81BD" w:themeColor="accent1"/>
                          <w:bottom w:val="single" w:sz="24" w:space="8" w:color="4F81BD" w:themeColor="accent1"/>
                        </w:pBdr>
                        <w:spacing w:after="0"/>
                        <w:rPr>
                          <w:iCs/>
                          <w:color w:val="0070C0"/>
                          <w:sz w:val="24"/>
                        </w:rPr>
                      </w:pPr>
                      <w:r w:rsidRPr="00256A6A">
                        <w:rPr>
                          <w:iCs/>
                          <w:color w:val="0070C0"/>
                          <w:sz w:val="24"/>
                        </w:rPr>
                        <w:t xml:space="preserve">Zie voor meer informatie de </w:t>
                      </w:r>
                      <w:hyperlink r:id="rId9" w:history="1">
                        <w:r w:rsidRPr="00256A6A">
                          <w:rPr>
                            <w:rStyle w:val="Hyperlink"/>
                            <w:iCs/>
                            <w:color w:val="0070C0"/>
                            <w:sz w:val="24"/>
                          </w:rPr>
                          <w:t>CEFIC Guidance on Process Safety Performance Indicators</w:t>
                        </w:r>
                      </w:hyperlink>
                      <w:r w:rsidRPr="00256A6A">
                        <w:rPr>
                          <w:iCs/>
                          <w:color w:val="0070C0"/>
                          <w:sz w:val="24"/>
                        </w:rPr>
                        <w:t xml:space="preserve">. </w:t>
                      </w:r>
                    </w:p>
                    <w:p w:rsidR="00256A6A" w:rsidRPr="00256A6A" w:rsidRDefault="00256A6A">
                      <w:pPr>
                        <w:pBdr>
                          <w:top w:val="single" w:sz="24" w:space="8" w:color="4F81BD" w:themeColor="accent1"/>
                          <w:bottom w:val="single" w:sz="24" w:space="8" w:color="4F81BD" w:themeColor="accent1"/>
                        </w:pBdr>
                        <w:spacing w:after="0"/>
                        <w:rPr>
                          <w:i/>
                          <w:iCs/>
                          <w:color w:val="0070C0"/>
                          <w:sz w:val="24"/>
                        </w:rPr>
                      </w:pPr>
                    </w:p>
                  </w:txbxContent>
                </v:textbox>
                <w10:wrap type="topAndBottom" anchorx="page" anchory="page"/>
              </v:shape>
            </w:pict>
          </mc:Fallback>
        </mc:AlternateContent>
      </w:r>
      <w:r w:rsidR="00E4713F" w:rsidRPr="00040D49">
        <w:rPr>
          <w:b/>
          <w:vertAlign w:val="superscript"/>
        </w:rPr>
        <w:t>6</w:t>
      </w:r>
      <w:r w:rsidR="00E4713F" w:rsidRPr="00040D49">
        <w:rPr>
          <w:b/>
        </w:rPr>
        <w:t>Loss of Primary Containment</w:t>
      </w:r>
      <w:r w:rsidR="00E4713F">
        <w:rPr>
          <w:b/>
        </w:rPr>
        <w:t xml:space="preserve"> </w:t>
      </w:r>
      <w:r w:rsidR="00E4713F">
        <w:t>= Lekkage/morsing groter dan de gedefinieerde ondergrens volgens de CEFIC</w:t>
      </w:r>
      <w:r w:rsidR="00D65C5E">
        <w:t>-</w:t>
      </w:r>
      <w:r w:rsidR="00E4713F">
        <w:t>definitie</w:t>
      </w:r>
      <w:r w:rsidR="004C78FA">
        <w:t>:</w:t>
      </w:r>
    </w:p>
    <w:p w:rsidR="00FE477B" w:rsidRDefault="00FE477B">
      <w:pPr>
        <w:rPr>
          <w:rFonts w:cs="ScalaSansLF-Regular"/>
        </w:rPr>
      </w:pPr>
      <w:r>
        <w:rPr>
          <w:rFonts w:cs="ScalaSansLF-Regular"/>
        </w:rPr>
        <w:br w:type="page"/>
      </w:r>
    </w:p>
    <w:p w:rsidR="00DD68D0" w:rsidRPr="00163B4F" w:rsidRDefault="00DD68D0" w:rsidP="00DD68D0">
      <w:pPr>
        <w:autoSpaceDE w:val="0"/>
        <w:autoSpaceDN w:val="0"/>
        <w:adjustRightInd w:val="0"/>
        <w:spacing w:after="0" w:line="240" w:lineRule="auto"/>
        <w:rPr>
          <w:rFonts w:cs="ScalaSansLF-Regular"/>
        </w:rPr>
      </w:pPr>
    </w:p>
    <w:p w:rsidR="00E4713F" w:rsidRPr="00555600" w:rsidRDefault="00E4713F" w:rsidP="00E4713F">
      <w:pPr>
        <w:rPr>
          <w:vertAlign w:val="superscript"/>
        </w:rPr>
      </w:pPr>
      <w:r w:rsidRPr="00040D49">
        <w:rPr>
          <w:b/>
          <w:vertAlign w:val="superscript"/>
        </w:rPr>
        <w:t>7</w:t>
      </w:r>
      <w:r w:rsidRPr="00040D49">
        <w:rPr>
          <w:b/>
        </w:rPr>
        <w:t>Hoogst operationeel leidinggevende</w:t>
      </w:r>
      <w:r w:rsidRPr="00555600">
        <w:t xml:space="preserve"> </w:t>
      </w:r>
      <w:r w:rsidRPr="00040D49">
        <w:rPr>
          <w:b/>
        </w:rPr>
        <w:t>BRZO-locatie</w:t>
      </w:r>
      <w:r>
        <w:t xml:space="preserve"> = Verantwoordelijke voor de operationele productie/opslag op een BRZO-locatie, b</w:t>
      </w:r>
      <w:r w:rsidR="00027D5D">
        <w:t>ijvoorbeeld de</w:t>
      </w:r>
      <w:r>
        <w:t xml:space="preserve"> plant manager, site manager</w:t>
      </w:r>
      <w:r w:rsidR="00D65C5E">
        <w:t>, terminal manager</w:t>
      </w:r>
      <w:r w:rsidR="00027D5D">
        <w:t xml:space="preserve"> of</w:t>
      </w:r>
      <w:r>
        <w:t xml:space="preserve"> directeur</w:t>
      </w:r>
      <w:r w:rsidR="005C5B47">
        <w:t xml:space="preserve"> van locatie</w:t>
      </w:r>
      <w:r>
        <w:t>.</w:t>
      </w:r>
    </w:p>
    <w:p w:rsidR="00E4713F" w:rsidRDefault="00E4713F" w:rsidP="00E4713F">
      <w:r w:rsidRPr="00040D49">
        <w:rPr>
          <w:b/>
          <w:vertAlign w:val="superscript"/>
        </w:rPr>
        <w:t>8</w:t>
      </w:r>
      <w:r>
        <w:rPr>
          <w:b/>
        </w:rPr>
        <w:t>P</w:t>
      </w:r>
      <w:r w:rsidRPr="00040D49">
        <w:rPr>
          <w:b/>
        </w:rPr>
        <w:t>rocedure aantoonbare inspecties</w:t>
      </w:r>
      <w:r w:rsidRPr="00555600">
        <w:t xml:space="preserve"> </w:t>
      </w:r>
      <w:r>
        <w:t xml:space="preserve">= Geïmplementeerde procedure waarin minimaal is opgenomen definitie </w:t>
      </w:r>
      <w:r w:rsidR="005C5B47">
        <w:t xml:space="preserve">van de </w:t>
      </w:r>
      <w:r>
        <w:t>hoogst operationeel leidinggevende, frequentie, rapportage en opvolging van actiepunten.</w:t>
      </w:r>
    </w:p>
    <w:p w:rsidR="00F34133" w:rsidRPr="00555600" w:rsidRDefault="00F34133" w:rsidP="00E4713F">
      <w:r w:rsidRPr="00F34133">
        <w:rPr>
          <w:b/>
          <w:vertAlign w:val="superscript"/>
        </w:rPr>
        <w:t>9</w:t>
      </w:r>
      <w:r w:rsidRPr="00F34133">
        <w:rPr>
          <w:b/>
        </w:rPr>
        <w:t>Periodiek</w:t>
      </w:r>
      <w:r>
        <w:t xml:space="preserve"> = Minimaal éénmaal per 3</w:t>
      </w:r>
      <w:r w:rsidR="00420DBA">
        <w:t xml:space="preserve"> </w:t>
      </w:r>
      <w:r>
        <w:t>jaar.</w:t>
      </w:r>
    </w:p>
    <w:p w:rsidR="00E4713F" w:rsidRPr="00555600" w:rsidRDefault="00F34133" w:rsidP="00E4713F">
      <w:pPr>
        <w:rPr>
          <w:vertAlign w:val="superscript"/>
        </w:rPr>
      </w:pPr>
      <w:r w:rsidRPr="00F34133">
        <w:rPr>
          <w:b/>
          <w:vertAlign w:val="superscript"/>
        </w:rPr>
        <w:t>10</w:t>
      </w:r>
      <w:r w:rsidR="00E4713F" w:rsidRPr="00040D49">
        <w:rPr>
          <w:b/>
        </w:rPr>
        <w:t>Self Assessment Veiligheidscultuur</w:t>
      </w:r>
      <w:r w:rsidR="00E4713F" w:rsidRPr="00555600">
        <w:t xml:space="preserve"> </w:t>
      </w:r>
      <w:r w:rsidR="00E4713F">
        <w:t xml:space="preserve">= Zelfbeoordeling </w:t>
      </w:r>
      <w:r w:rsidR="005C5B47">
        <w:t xml:space="preserve">van </w:t>
      </w:r>
      <w:r w:rsidR="00E4713F">
        <w:t xml:space="preserve">veiligheidscultuur conform </w:t>
      </w:r>
      <w:r w:rsidR="00D65C5E">
        <w:t xml:space="preserve">de </w:t>
      </w:r>
      <w:r w:rsidR="00E4713F">
        <w:t xml:space="preserve">SAQ Veiligheid Voorop of </w:t>
      </w:r>
      <w:r w:rsidR="00D65C5E">
        <w:t xml:space="preserve">een </w:t>
      </w:r>
      <w:r w:rsidR="00E4713F">
        <w:t>vergelijkbare beoordelin</w:t>
      </w:r>
      <w:r w:rsidR="0014242C">
        <w:t xml:space="preserve">g zoals Safety Maturity Tool </w:t>
      </w:r>
      <w:r w:rsidR="00D65C5E">
        <w:t>(</w:t>
      </w:r>
      <w:r w:rsidR="0014242C">
        <w:t>SM</w:t>
      </w:r>
      <w:r w:rsidR="00D65C5E">
        <w:t>T)</w:t>
      </w:r>
      <w:r w:rsidR="0014242C">
        <w:t xml:space="preserve">, </w:t>
      </w:r>
      <w:r w:rsidR="00E4713F">
        <w:t>Heart</w:t>
      </w:r>
      <w:r w:rsidR="00027D5D">
        <w:t>s</w:t>
      </w:r>
      <w:r w:rsidR="00E4713F">
        <w:t xml:space="preserve"> and Minds</w:t>
      </w:r>
      <w:r w:rsidR="0014242C">
        <w:t xml:space="preserve"> of </w:t>
      </w:r>
      <w:r w:rsidR="00D65C5E">
        <w:t xml:space="preserve">een </w:t>
      </w:r>
      <w:r w:rsidR="0014242C">
        <w:t>eigen corporate systeem</w:t>
      </w:r>
      <w:r w:rsidR="00E4713F">
        <w:t>.</w:t>
      </w:r>
    </w:p>
    <w:p w:rsidR="00E4713F" w:rsidRPr="00555600" w:rsidRDefault="00E4713F" w:rsidP="00E4713F">
      <w:r w:rsidRPr="00040D49">
        <w:rPr>
          <w:b/>
          <w:vertAlign w:val="superscript"/>
        </w:rPr>
        <w:t>1</w:t>
      </w:r>
      <w:r w:rsidR="00F34133">
        <w:rPr>
          <w:b/>
          <w:vertAlign w:val="superscript"/>
        </w:rPr>
        <w:t>1</w:t>
      </w:r>
      <w:r w:rsidRPr="00040D49">
        <w:rPr>
          <w:b/>
        </w:rPr>
        <w:t xml:space="preserve"> Self Assessment VBS</w:t>
      </w:r>
      <w:r>
        <w:t xml:space="preserve"> = Zelfbeoordeling </w:t>
      </w:r>
      <w:r w:rsidR="005C5B47">
        <w:t xml:space="preserve">met </w:t>
      </w:r>
      <w:r>
        <w:t xml:space="preserve">veiligheidsbeheerssysteem conform SAQ VBS </w:t>
      </w:r>
      <w:r w:rsidR="00027D5D">
        <w:t xml:space="preserve">(veiligheidsbeheerssysteem) van </w:t>
      </w:r>
      <w:r>
        <w:t xml:space="preserve">Veiligheid Voorop of </w:t>
      </w:r>
      <w:r w:rsidR="00027D5D">
        <w:t xml:space="preserve">een </w:t>
      </w:r>
      <w:r>
        <w:t xml:space="preserve">vergelijkbare beoordeling zoals </w:t>
      </w:r>
      <w:r w:rsidR="00027D5D">
        <w:t xml:space="preserve">de </w:t>
      </w:r>
      <w:r>
        <w:t xml:space="preserve">Safety Maturity Tool </w:t>
      </w:r>
      <w:r w:rsidR="00027D5D">
        <w:t>(</w:t>
      </w:r>
      <w:r>
        <w:t>SMT</w:t>
      </w:r>
      <w:r w:rsidR="00027D5D">
        <w:t>)</w:t>
      </w:r>
      <w:r w:rsidR="0014242C">
        <w:t xml:space="preserve">, </w:t>
      </w:r>
      <w:r w:rsidR="00FE477B">
        <w:t>NTA 8620</w:t>
      </w:r>
      <w:r w:rsidR="0014242C">
        <w:t xml:space="preserve"> of </w:t>
      </w:r>
      <w:r w:rsidR="00027D5D">
        <w:t xml:space="preserve">een </w:t>
      </w:r>
      <w:r w:rsidR="0014242C">
        <w:t>eigen corporate systeem</w:t>
      </w:r>
      <w:r w:rsidR="00D46692">
        <w:t>.</w:t>
      </w:r>
    </w:p>
    <w:p w:rsidR="00E4713F" w:rsidRDefault="00256A6A" w:rsidP="00E4713F">
      <w:r>
        <w:rPr>
          <w:noProof/>
          <w:lang w:eastAsia="nl-NL"/>
        </w:rPr>
        <mc:AlternateContent>
          <mc:Choice Requires="wps">
            <w:drawing>
              <wp:anchor distT="91440" distB="91440" distL="114300" distR="114300" simplePos="0" relativeHeight="251663360" behindDoc="0" locked="0" layoutInCell="1" allowOverlap="1" wp14:anchorId="4550CA7A" wp14:editId="1D8FE5A9">
                <wp:simplePos x="0" y="0"/>
                <wp:positionH relativeFrom="page">
                  <wp:posOffset>914400</wp:posOffset>
                </wp:positionH>
                <wp:positionV relativeFrom="page">
                  <wp:posOffset>4886325</wp:posOffset>
                </wp:positionV>
                <wp:extent cx="5505450" cy="3803015"/>
                <wp:effectExtent l="0" t="0" r="0" b="0"/>
                <wp:wrapTopAndBottom/>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803015"/>
                        </a:xfrm>
                        <a:prstGeom prst="rect">
                          <a:avLst/>
                        </a:prstGeom>
                        <a:noFill/>
                        <a:ln w="9525">
                          <a:noFill/>
                          <a:miter lim="800000"/>
                          <a:headEnd/>
                          <a:tailEnd/>
                        </a:ln>
                      </wps:spPr>
                      <wps:txbx>
                        <w:txbxContent>
                          <w:p w:rsidR="00256A6A" w:rsidRPr="00256A6A" w:rsidRDefault="00256A6A" w:rsidP="00256A6A">
                            <w:pPr>
                              <w:pBdr>
                                <w:top w:val="single" w:sz="24" w:space="8" w:color="4F81BD" w:themeColor="accent1"/>
                                <w:bottom w:val="single" w:sz="24" w:space="8" w:color="4F81BD" w:themeColor="accent1"/>
                              </w:pBdr>
                              <w:spacing w:after="0"/>
                              <w:rPr>
                                <w:i/>
                                <w:iCs/>
                                <w:color w:val="0070C0"/>
                                <w:sz w:val="24"/>
                              </w:rPr>
                            </w:pPr>
                            <w:r w:rsidRPr="00256A6A">
                              <w:rPr>
                                <w:b/>
                                <w:i/>
                                <w:iCs/>
                                <w:color w:val="0070C0"/>
                                <w:sz w:val="24"/>
                                <w:vertAlign w:val="superscript"/>
                              </w:rPr>
                              <w:t>13</w:t>
                            </w:r>
                            <w:r w:rsidRPr="00256A6A">
                              <w:rPr>
                                <w:b/>
                                <w:i/>
                                <w:iCs/>
                                <w:color w:val="0070C0"/>
                                <w:sz w:val="24"/>
                              </w:rPr>
                              <w:t>Procedure leveranciersbeoordelingssysteem</w:t>
                            </w:r>
                            <w:r w:rsidRPr="00256A6A">
                              <w:rPr>
                                <w:i/>
                                <w:iCs/>
                                <w:color w:val="0070C0"/>
                                <w:sz w:val="24"/>
                              </w:rPr>
                              <w:t>= geïmplementeerde procedure voor de beoordeling van leveranciers waarin minimaal is opgenomen:</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rPr>
                            </w:pPr>
                            <w:r w:rsidRPr="00256A6A">
                              <w:rPr>
                                <w:i/>
                                <w:iCs/>
                                <w:color w:val="0070C0"/>
                                <w:sz w:val="24"/>
                              </w:rPr>
                              <w:t>•</w:t>
                            </w:r>
                            <w:r w:rsidRPr="00256A6A">
                              <w:rPr>
                                <w:i/>
                                <w:iCs/>
                                <w:color w:val="0070C0"/>
                                <w:sz w:val="24"/>
                              </w:rPr>
                              <w:tab/>
                              <w:t>Analyse welke leveranciers voor het bedrijf  kritisch zijn voor de veiligheid in de keten zogenaamde risk based approach);</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rPr>
                            </w:pPr>
                            <w:r w:rsidRPr="00256A6A">
                              <w:rPr>
                                <w:i/>
                                <w:iCs/>
                                <w:color w:val="0070C0"/>
                                <w:sz w:val="24"/>
                              </w:rPr>
                              <w:t>•</w:t>
                            </w:r>
                            <w:r w:rsidRPr="00256A6A">
                              <w:rPr>
                                <w:i/>
                                <w:iCs/>
                                <w:color w:val="0070C0"/>
                                <w:sz w:val="24"/>
                              </w:rPr>
                              <w:tab/>
                              <w:t>Voor deze kritische leveranciers wordt een auditschema gehanteerd waarin veiligheidscultuur en veiligheidsprestaties en risicobeheersing een onderdeel zijn (zie Position Paper en Checklist Veiligheid in de keten van Veiligheid Voorop en bestaande CEFIC assessment systemen (SQAS, CDI-T, ESAD, EBIS) of gelijkwaardig);</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rPr>
                            </w:pPr>
                            <w:r w:rsidRPr="00256A6A">
                              <w:rPr>
                                <w:i/>
                                <w:iCs/>
                                <w:color w:val="0070C0"/>
                                <w:sz w:val="24"/>
                              </w:rPr>
                              <w:t>•</w:t>
                            </w:r>
                            <w:r w:rsidRPr="00256A6A">
                              <w:rPr>
                                <w:i/>
                                <w:iCs/>
                                <w:color w:val="0070C0"/>
                                <w:sz w:val="24"/>
                              </w:rPr>
                              <w:tab/>
                              <w:t>Voor de niet-kritische leveranciers wordt één of meerdere van de volgende instrumenten gehanteerd:</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rPr>
                            </w:pPr>
                            <w:r w:rsidRPr="00256A6A">
                              <w:rPr>
                                <w:i/>
                                <w:iCs/>
                                <w:color w:val="0070C0"/>
                                <w:sz w:val="24"/>
                              </w:rPr>
                              <w:t>*Clausule in het inkoopcontract waarin wordt vereist dat de leverancier zich houdt aan de Nederlandse wet;</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rPr>
                            </w:pPr>
                            <w:r w:rsidRPr="00256A6A">
                              <w:rPr>
                                <w:i/>
                                <w:iCs/>
                                <w:color w:val="0070C0"/>
                                <w:sz w:val="24"/>
                              </w:rPr>
                              <w:t>*Schriftelijke check-/vragenlijst die de leverancier moet retourneren;</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rPr>
                            </w:pPr>
                            <w:r w:rsidRPr="00256A6A">
                              <w:rPr>
                                <w:i/>
                                <w:iCs/>
                                <w:color w:val="0070C0"/>
                                <w:sz w:val="24"/>
                              </w:rPr>
                              <w:t>*Veiligheid op de agenda bij (commercieel) bedrijfsbezoek;</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rPr>
                            </w:pPr>
                            <w:r w:rsidRPr="00256A6A">
                              <w:rPr>
                                <w:i/>
                                <w:iCs/>
                                <w:color w:val="0070C0"/>
                                <w:sz w:val="24"/>
                              </w:rPr>
                              <w:t>*Leverancier voert zelfinspecties uit en rapporteert daarover; en/of</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rPr>
                            </w:pPr>
                            <w:r w:rsidRPr="00256A6A">
                              <w:rPr>
                                <w:i/>
                                <w:iCs/>
                                <w:color w:val="0070C0"/>
                                <w:sz w:val="24"/>
                              </w:rPr>
                              <w:t>gelijkwaardige andere instrumenten.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50CA7A" id="Tekstvak 4" o:spid="_x0000_s1027" type="#_x0000_t202" style="position:absolute;margin-left:1in;margin-top:384.75pt;width:433.5pt;height:299.45pt;z-index:2516633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" filled="f" stroked="f">
                <v:textbox style="mso-fit-shape-to-text:t">
                  <w:txbxContent>
                    <w:p w:rsidR="00256A6A" w:rsidRPr="00256A6A" w:rsidRDefault="00256A6A" w:rsidP="00256A6A">
                      <w:pPr>
                        <w:pBdr>
                          <w:top w:val="single" w:sz="24" w:space="8" w:color="4F81BD" w:themeColor="accent1"/>
                          <w:bottom w:val="single" w:sz="24" w:space="8" w:color="4F81BD" w:themeColor="accent1"/>
                        </w:pBdr>
                        <w:spacing w:after="0"/>
                        <w:rPr>
                          <w:i/>
                          <w:iCs/>
                          <w:color w:val="0070C0"/>
                          <w:sz w:val="24"/>
                        </w:rPr>
                      </w:pPr>
                      <w:r w:rsidRPr="00256A6A">
                        <w:rPr>
                          <w:b/>
                          <w:i/>
                          <w:iCs/>
                          <w:color w:val="0070C0"/>
                          <w:sz w:val="24"/>
                          <w:vertAlign w:val="superscript"/>
                        </w:rPr>
                        <w:t>13</w:t>
                      </w:r>
                      <w:r w:rsidRPr="00256A6A">
                        <w:rPr>
                          <w:b/>
                          <w:i/>
                          <w:iCs/>
                          <w:color w:val="0070C0"/>
                          <w:sz w:val="24"/>
                        </w:rPr>
                        <w:t>Procedure leveranciersbeoordelingssysteem</w:t>
                      </w:r>
                      <w:r w:rsidRPr="00256A6A">
                        <w:rPr>
                          <w:i/>
                          <w:iCs/>
                          <w:color w:val="0070C0"/>
                          <w:sz w:val="24"/>
                        </w:rPr>
                        <w:t>= geïmplementeerde procedure voor de beoordeling van leveranciers waarin minimaal is opgenomen:</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rPr>
                      </w:pPr>
                      <w:r w:rsidRPr="00256A6A">
                        <w:rPr>
                          <w:i/>
                          <w:iCs/>
                          <w:color w:val="0070C0"/>
                          <w:sz w:val="24"/>
                        </w:rPr>
                        <w:t>•</w:t>
                      </w:r>
                      <w:r w:rsidRPr="00256A6A">
                        <w:rPr>
                          <w:i/>
                          <w:iCs/>
                          <w:color w:val="0070C0"/>
                          <w:sz w:val="24"/>
                        </w:rPr>
                        <w:tab/>
                        <w:t>Analyse welke leveranciers voor het bedrijf  kritisch zijn voor de veiligheid in de keten zogenaamde risk based approach);</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rPr>
                      </w:pPr>
                      <w:r w:rsidRPr="00256A6A">
                        <w:rPr>
                          <w:i/>
                          <w:iCs/>
                          <w:color w:val="0070C0"/>
                          <w:sz w:val="24"/>
                        </w:rPr>
                        <w:t>•</w:t>
                      </w:r>
                      <w:r w:rsidRPr="00256A6A">
                        <w:rPr>
                          <w:i/>
                          <w:iCs/>
                          <w:color w:val="0070C0"/>
                          <w:sz w:val="24"/>
                        </w:rPr>
                        <w:tab/>
                        <w:t>Voor deze kritische leveranciers wordt een auditschema gehanteerd waarin veiligheidscultuur en veiligheidsprestaties en risicobeheersing een onderdeel zijn (zie Position Paper en Checklist Veiligheid in de keten van Veiligheid Voorop en bestaande CEFIC assessment systemen (SQAS, CDI-T, ESAD, EBIS) of gelijkwaardig);</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rPr>
                      </w:pPr>
                      <w:r w:rsidRPr="00256A6A">
                        <w:rPr>
                          <w:i/>
                          <w:iCs/>
                          <w:color w:val="0070C0"/>
                          <w:sz w:val="24"/>
                        </w:rPr>
                        <w:t>•</w:t>
                      </w:r>
                      <w:r w:rsidRPr="00256A6A">
                        <w:rPr>
                          <w:i/>
                          <w:iCs/>
                          <w:color w:val="0070C0"/>
                          <w:sz w:val="24"/>
                        </w:rPr>
                        <w:tab/>
                        <w:t>Voor de niet-kritische leveranciers wordt één of meerdere van de volgende instrumenten gehanteerd:</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rPr>
                      </w:pPr>
                      <w:r w:rsidRPr="00256A6A">
                        <w:rPr>
                          <w:i/>
                          <w:iCs/>
                          <w:color w:val="0070C0"/>
                          <w:sz w:val="24"/>
                        </w:rPr>
                        <w:t>*Clausule in het inkoopcontract waarin wordt vereist dat de leverancier zich houdt aan de Nederlandse wet;</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rPr>
                      </w:pPr>
                      <w:r w:rsidRPr="00256A6A">
                        <w:rPr>
                          <w:i/>
                          <w:iCs/>
                          <w:color w:val="0070C0"/>
                          <w:sz w:val="24"/>
                        </w:rPr>
                        <w:t>*Schriftelijke check-/vragenlijst die de leverancier moet retourneren;</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rPr>
                      </w:pPr>
                      <w:r w:rsidRPr="00256A6A">
                        <w:rPr>
                          <w:i/>
                          <w:iCs/>
                          <w:color w:val="0070C0"/>
                          <w:sz w:val="24"/>
                        </w:rPr>
                        <w:t>*Veiligheid op de agenda bij (commercieel) bedrijfsbezoek;</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rPr>
                      </w:pPr>
                      <w:r w:rsidRPr="00256A6A">
                        <w:rPr>
                          <w:i/>
                          <w:iCs/>
                          <w:color w:val="0070C0"/>
                          <w:sz w:val="24"/>
                        </w:rPr>
                        <w:t>*Leverancier voert zelfinspecties uit en rapporteert daarover; en/of</w:t>
                      </w:r>
                    </w:p>
                    <w:p w:rsidR="00256A6A" w:rsidRPr="00256A6A" w:rsidRDefault="00256A6A" w:rsidP="00256A6A">
                      <w:pPr>
                        <w:pBdr>
                          <w:top w:val="single" w:sz="24" w:space="8" w:color="4F81BD" w:themeColor="accent1"/>
                          <w:bottom w:val="single" w:sz="24" w:space="8" w:color="4F81BD" w:themeColor="accent1"/>
                        </w:pBdr>
                        <w:spacing w:after="0"/>
                        <w:rPr>
                          <w:i/>
                          <w:iCs/>
                          <w:color w:val="0070C0"/>
                          <w:sz w:val="24"/>
                        </w:rPr>
                      </w:pPr>
                      <w:r w:rsidRPr="00256A6A">
                        <w:rPr>
                          <w:i/>
                          <w:iCs/>
                          <w:color w:val="0070C0"/>
                          <w:sz w:val="24"/>
                        </w:rPr>
                        <w:t>gelijkwaardige andere instrumenten.</w:t>
                      </w:r>
                    </w:p>
                  </w:txbxContent>
                </v:textbox>
                <w10:wrap type="topAndBottom" anchorx="page" anchory="page"/>
              </v:shape>
            </w:pict>
          </mc:Fallback>
        </mc:AlternateContent>
      </w:r>
      <w:r w:rsidR="00E4713F" w:rsidRPr="00040D49">
        <w:rPr>
          <w:b/>
          <w:vertAlign w:val="superscript"/>
        </w:rPr>
        <w:t>1</w:t>
      </w:r>
      <w:r w:rsidR="00F34133">
        <w:rPr>
          <w:b/>
          <w:vertAlign w:val="superscript"/>
        </w:rPr>
        <w:t>2</w:t>
      </w:r>
      <w:r w:rsidR="00E4713F" w:rsidRPr="00040D49">
        <w:rPr>
          <w:b/>
        </w:rPr>
        <w:t>Actief lid RVN</w:t>
      </w:r>
      <w:r w:rsidR="00E4713F">
        <w:t xml:space="preserve"> = BRZO-locatie aangesloten bij een van de zes regionale veiligheidsnetwerken die regelmatig bijeenkomsten en workshops bezoekt.</w:t>
      </w:r>
    </w:p>
    <w:p w:rsidR="00256A6A" w:rsidRDefault="00256A6A" w:rsidP="00E4713F">
      <w:pPr>
        <w:rPr>
          <w:b/>
        </w:rPr>
      </w:pPr>
    </w:p>
    <w:p w:rsidR="005C01DD" w:rsidRPr="0093312A" w:rsidRDefault="005C01DD" w:rsidP="005C01DD">
      <w:pPr>
        <w:spacing w:after="0"/>
      </w:pPr>
    </w:p>
    <w:p w:rsidR="00B73CD8" w:rsidRDefault="00B73CD8" w:rsidP="0093312A">
      <w:pPr>
        <w:spacing w:after="0"/>
        <w:rPr>
          <w:b/>
          <w:sz w:val="28"/>
          <w:szCs w:val="28"/>
        </w:rPr>
      </w:pPr>
    </w:p>
    <w:p w:rsidR="00037E82" w:rsidRDefault="00037E82" w:rsidP="0093312A">
      <w:pPr>
        <w:spacing w:after="0"/>
        <w:rPr>
          <w:b/>
        </w:rPr>
      </w:pPr>
    </w:p>
    <w:sectPr w:rsidR="00037E8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CA7" w:rsidRDefault="00F54CA7" w:rsidP="00C0572E">
      <w:pPr>
        <w:spacing w:after="0" w:line="240" w:lineRule="auto"/>
      </w:pPr>
      <w:r>
        <w:separator/>
      </w:r>
    </w:p>
  </w:endnote>
  <w:endnote w:type="continuationSeparator" w:id="0">
    <w:p w:rsidR="00F54CA7" w:rsidRDefault="00F54CA7" w:rsidP="00C0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LF-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331615"/>
      <w:docPartObj>
        <w:docPartGallery w:val="Page Numbers (Bottom of Page)"/>
        <w:docPartUnique/>
      </w:docPartObj>
    </w:sdtPr>
    <w:sdtEndPr/>
    <w:sdtContent>
      <w:p w:rsidR="00E4713F" w:rsidRDefault="00E4713F">
        <w:pPr>
          <w:pStyle w:val="Voettekst"/>
        </w:pPr>
        <w:r>
          <w:rPr>
            <w:noProof/>
            <w:lang w:eastAsia="nl-NL"/>
          </w:rPr>
          <mc:AlternateContent>
            <mc:Choice Requires="wps">
              <w:drawing>
                <wp:anchor distT="0" distB="0" distL="114300" distR="114300" simplePos="0" relativeHeight="251659264" behindDoc="0" locked="0" layoutInCell="1" allowOverlap="1" wp14:anchorId="214DCA23" wp14:editId="40505384">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4713F" w:rsidRDefault="00E4713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E3313" w:rsidRPr="004E3313">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14DCA23" id="Rechthoek 650" o:spid="_x0000_s102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E4713F" w:rsidRDefault="00E4713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E3313" w:rsidRPr="004E3313">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CA7" w:rsidRDefault="00F54CA7" w:rsidP="00C0572E">
      <w:pPr>
        <w:spacing w:after="0" w:line="240" w:lineRule="auto"/>
      </w:pPr>
      <w:r>
        <w:separator/>
      </w:r>
    </w:p>
  </w:footnote>
  <w:footnote w:type="continuationSeparator" w:id="0">
    <w:p w:rsidR="00F54CA7" w:rsidRDefault="00F54CA7" w:rsidP="00C05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13F" w:rsidRDefault="00D65C5E" w:rsidP="00E4713F">
    <w:pPr>
      <w:pStyle w:val="Koptekst"/>
      <w:jc w:val="right"/>
    </w:pPr>
    <w:r>
      <w:rPr>
        <w:noProof/>
        <w:lang w:eastAsia="nl-NL"/>
      </w:rPr>
      <w:drawing>
        <wp:inline distT="0" distB="0" distL="0" distR="0" wp14:anchorId="7EEA3C0F" wp14:editId="6548BD4A">
          <wp:extent cx="1276350" cy="510568"/>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02393460-Logo-VeiligheidVoorop-RGB-1600px.jpg"/>
                  <pic:cNvPicPr/>
                </pic:nvPicPr>
                <pic:blipFill>
                  <a:blip r:embed="rId1">
                    <a:extLst>
                      <a:ext uri="{28A0092B-C50C-407E-A947-70E740481C1C}">
                        <a14:useLocalDpi xmlns:a14="http://schemas.microsoft.com/office/drawing/2010/main" val="0"/>
                      </a:ext>
                    </a:extLst>
                  </a:blip>
                  <a:stretch>
                    <a:fillRect/>
                  </a:stretch>
                </pic:blipFill>
                <pic:spPr>
                  <a:xfrm>
                    <a:off x="0" y="0"/>
                    <a:ext cx="1279728" cy="5119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5D6A"/>
    <w:multiLevelType w:val="hybridMultilevel"/>
    <w:tmpl w:val="06EA8EB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8205B2"/>
    <w:multiLevelType w:val="hybridMultilevel"/>
    <w:tmpl w:val="29FAD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4D7A75"/>
    <w:multiLevelType w:val="hybridMultilevel"/>
    <w:tmpl w:val="F32803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EF48E6"/>
    <w:multiLevelType w:val="hybridMultilevel"/>
    <w:tmpl w:val="ABA0C4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F2010"/>
    <w:multiLevelType w:val="hybridMultilevel"/>
    <w:tmpl w:val="B5D42FE6"/>
    <w:lvl w:ilvl="0" w:tplc="A4247D98">
      <w:numFmt w:val="bullet"/>
      <w:lvlText w:val=""/>
      <w:lvlJc w:val="left"/>
      <w:pPr>
        <w:tabs>
          <w:tab w:val="num" w:pos="360"/>
        </w:tabs>
        <w:ind w:left="360" w:hanging="360"/>
      </w:pPr>
      <w:rPr>
        <w:rFonts w:ascii="Symbol" w:eastAsia="Times New Roman"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FC69FA"/>
    <w:multiLevelType w:val="hybridMultilevel"/>
    <w:tmpl w:val="B8B6B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EE7D1E"/>
    <w:multiLevelType w:val="hybridMultilevel"/>
    <w:tmpl w:val="3EFE03EA"/>
    <w:lvl w:ilvl="0" w:tplc="0409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CE0162"/>
    <w:multiLevelType w:val="hybridMultilevel"/>
    <w:tmpl w:val="98265F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3A7A78"/>
    <w:multiLevelType w:val="hybridMultilevel"/>
    <w:tmpl w:val="48DC8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F67A85"/>
    <w:multiLevelType w:val="hybridMultilevel"/>
    <w:tmpl w:val="B3624D7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2F247D"/>
    <w:multiLevelType w:val="hybridMultilevel"/>
    <w:tmpl w:val="6D480016"/>
    <w:lvl w:ilvl="0" w:tplc="0409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F879DB"/>
    <w:multiLevelType w:val="hybridMultilevel"/>
    <w:tmpl w:val="291C6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B80076"/>
    <w:multiLevelType w:val="hybridMultilevel"/>
    <w:tmpl w:val="DC8227F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42B2E7E"/>
    <w:multiLevelType w:val="hybridMultilevel"/>
    <w:tmpl w:val="A7F284C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B95B8F"/>
    <w:multiLevelType w:val="hybridMultilevel"/>
    <w:tmpl w:val="7D8028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6DC36CF"/>
    <w:multiLevelType w:val="hybridMultilevel"/>
    <w:tmpl w:val="221009E0"/>
    <w:lvl w:ilvl="0" w:tplc="0409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E27233"/>
    <w:multiLevelType w:val="hybridMultilevel"/>
    <w:tmpl w:val="D5F48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C477F2A"/>
    <w:multiLevelType w:val="hybridMultilevel"/>
    <w:tmpl w:val="A42A7D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13"/>
  </w:num>
  <w:num w:numId="5">
    <w:abstractNumId w:val="14"/>
  </w:num>
  <w:num w:numId="6">
    <w:abstractNumId w:val="1"/>
  </w:num>
  <w:num w:numId="7">
    <w:abstractNumId w:val="16"/>
  </w:num>
  <w:num w:numId="8">
    <w:abstractNumId w:val="5"/>
  </w:num>
  <w:num w:numId="9">
    <w:abstractNumId w:val="15"/>
  </w:num>
  <w:num w:numId="10">
    <w:abstractNumId w:val="6"/>
  </w:num>
  <w:num w:numId="11">
    <w:abstractNumId w:val="0"/>
  </w:num>
  <w:num w:numId="12">
    <w:abstractNumId w:val="7"/>
  </w:num>
  <w:num w:numId="13">
    <w:abstractNumId w:val="17"/>
  </w:num>
  <w:num w:numId="14">
    <w:abstractNumId w:val="9"/>
  </w:num>
  <w:num w:numId="15">
    <w:abstractNumId w:val="12"/>
  </w:num>
  <w:num w:numId="16">
    <w:abstractNumId w:val="10"/>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2E"/>
    <w:rsid w:val="00006C8A"/>
    <w:rsid w:val="00015CE7"/>
    <w:rsid w:val="00027D5D"/>
    <w:rsid w:val="00037E82"/>
    <w:rsid w:val="000624B7"/>
    <w:rsid w:val="00081E8C"/>
    <w:rsid w:val="000C27B3"/>
    <w:rsid w:val="000F398C"/>
    <w:rsid w:val="00104FAF"/>
    <w:rsid w:val="0014242C"/>
    <w:rsid w:val="00163B4F"/>
    <w:rsid w:val="0017183B"/>
    <w:rsid w:val="00193A44"/>
    <w:rsid w:val="001D3062"/>
    <w:rsid w:val="001D4DF8"/>
    <w:rsid w:val="00256A6A"/>
    <w:rsid w:val="00261D7E"/>
    <w:rsid w:val="002802DF"/>
    <w:rsid w:val="002A5188"/>
    <w:rsid w:val="002E3646"/>
    <w:rsid w:val="003468FD"/>
    <w:rsid w:val="00371BD6"/>
    <w:rsid w:val="00374EDC"/>
    <w:rsid w:val="003852A5"/>
    <w:rsid w:val="003D4253"/>
    <w:rsid w:val="00420DBA"/>
    <w:rsid w:val="00480509"/>
    <w:rsid w:val="004C78FA"/>
    <w:rsid w:val="004E3313"/>
    <w:rsid w:val="00535FBA"/>
    <w:rsid w:val="005701FF"/>
    <w:rsid w:val="005C01DD"/>
    <w:rsid w:val="005C5B47"/>
    <w:rsid w:val="00716699"/>
    <w:rsid w:val="00911A20"/>
    <w:rsid w:val="0093312A"/>
    <w:rsid w:val="0096121C"/>
    <w:rsid w:val="009653B3"/>
    <w:rsid w:val="009927FE"/>
    <w:rsid w:val="009B46D1"/>
    <w:rsid w:val="009B49D3"/>
    <w:rsid w:val="009C5C98"/>
    <w:rsid w:val="00A22BD6"/>
    <w:rsid w:val="00A54721"/>
    <w:rsid w:val="00AF512C"/>
    <w:rsid w:val="00B73CD8"/>
    <w:rsid w:val="00B765FE"/>
    <w:rsid w:val="00BA638D"/>
    <w:rsid w:val="00C0572E"/>
    <w:rsid w:val="00C501BA"/>
    <w:rsid w:val="00C5348A"/>
    <w:rsid w:val="00C558FF"/>
    <w:rsid w:val="00C673E0"/>
    <w:rsid w:val="00C8746B"/>
    <w:rsid w:val="00CA364C"/>
    <w:rsid w:val="00CF444C"/>
    <w:rsid w:val="00D46692"/>
    <w:rsid w:val="00D65C5E"/>
    <w:rsid w:val="00D75DF2"/>
    <w:rsid w:val="00DA08E6"/>
    <w:rsid w:val="00DD0164"/>
    <w:rsid w:val="00DD68D0"/>
    <w:rsid w:val="00E4713F"/>
    <w:rsid w:val="00E532C6"/>
    <w:rsid w:val="00EC73BA"/>
    <w:rsid w:val="00EF3A19"/>
    <w:rsid w:val="00F0104B"/>
    <w:rsid w:val="00F34133"/>
    <w:rsid w:val="00F54CA7"/>
    <w:rsid w:val="00FE47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4D3C6"/>
  <w15:docId w15:val="{05EE276D-C0C6-4789-B72A-D7B8F1B5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56A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C0572E"/>
    <w:pPr>
      <w:spacing w:after="0" w:line="240" w:lineRule="auto"/>
    </w:pPr>
    <w:rPr>
      <w:rFonts w:ascii="Calibri" w:eastAsia="Calibri" w:hAnsi="Calibri" w:cs="Arial"/>
      <w:sz w:val="20"/>
      <w:szCs w:val="20"/>
    </w:rPr>
  </w:style>
  <w:style w:type="character" w:customStyle="1" w:styleId="VoetnoottekstChar">
    <w:name w:val="Voetnoottekst Char"/>
    <w:basedOn w:val="Standaardalinea-lettertype"/>
    <w:link w:val="Voetnoottekst"/>
    <w:semiHidden/>
    <w:rsid w:val="00C0572E"/>
    <w:rPr>
      <w:rFonts w:ascii="Calibri" w:eastAsia="Calibri" w:hAnsi="Calibri" w:cs="Arial"/>
      <w:sz w:val="20"/>
      <w:szCs w:val="20"/>
    </w:rPr>
  </w:style>
  <w:style w:type="character" w:styleId="Voetnootmarkering">
    <w:name w:val="footnote reference"/>
    <w:basedOn w:val="Standaardalinea-lettertype"/>
    <w:semiHidden/>
    <w:unhideWhenUsed/>
    <w:rsid w:val="00C0572E"/>
    <w:rPr>
      <w:vertAlign w:val="superscript"/>
    </w:rPr>
  </w:style>
  <w:style w:type="table" w:styleId="Tabelraster">
    <w:name w:val="Table Grid"/>
    <w:basedOn w:val="Standaardtabel"/>
    <w:uiPriority w:val="59"/>
    <w:rsid w:val="00C05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F3A19"/>
    <w:rPr>
      <w:color w:val="0000FF" w:themeColor="hyperlink"/>
      <w:u w:val="single"/>
    </w:rPr>
  </w:style>
  <w:style w:type="paragraph" w:styleId="Lijstalinea">
    <w:name w:val="List Paragraph"/>
    <w:basedOn w:val="Standaard"/>
    <w:uiPriority w:val="34"/>
    <w:qFormat/>
    <w:rsid w:val="00CF444C"/>
    <w:pPr>
      <w:ind w:left="720"/>
      <w:contextualSpacing/>
    </w:pPr>
  </w:style>
  <w:style w:type="paragraph" w:styleId="Koptekst">
    <w:name w:val="header"/>
    <w:basedOn w:val="Standaard"/>
    <w:link w:val="KoptekstChar"/>
    <w:uiPriority w:val="99"/>
    <w:unhideWhenUsed/>
    <w:rsid w:val="00E4713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4713F"/>
  </w:style>
  <w:style w:type="paragraph" w:styleId="Voettekst">
    <w:name w:val="footer"/>
    <w:basedOn w:val="Standaard"/>
    <w:link w:val="VoettekstChar"/>
    <w:uiPriority w:val="99"/>
    <w:unhideWhenUsed/>
    <w:rsid w:val="00E4713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4713F"/>
  </w:style>
  <w:style w:type="paragraph" w:styleId="Ballontekst">
    <w:name w:val="Balloon Text"/>
    <w:basedOn w:val="Standaard"/>
    <w:link w:val="BallontekstChar"/>
    <w:uiPriority w:val="99"/>
    <w:semiHidden/>
    <w:unhideWhenUsed/>
    <w:rsid w:val="00E471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713F"/>
    <w:rPr>
      <w:rFonts w:ascii="Tahoma" w:hAnsi="Tahoma" w:cs="Tahoma"/>
      <w:sz w:val="16"/>
      <w:szCs w:val="16"/>
    </w:rPr>
  </w:style>
  <w:style w:type="character" w:styleId="Verwijzingopmerking">
    <w:name w:val="annotation reference"/>
    <w:basedOn w:val="Standaardalinea-lettertype"/>
    <w:uiPriority w:val="99"/>
    <w:semiHidden/>
    <w:unhideWhenUsed/>
    <w:rsid w:val="00C8746B"/>
    <w:rPr>
      <w:sz w:val="16"/>
      <w:szCs w:val="16"/>
    </w:rPr>
  </w:style>
  <w:style w:type="paragraph" w:styleId="Tekstopmerking">
    <w:name w:val="annotation text"/>
    <w:basedOn w:val="Standaard"/>
    <w:link w:val="TekstopmerkingChar"/>
    <w:uiPriority w:val="99"/>
    <w:semiHidden/>
    <w:unhideWhenUsed/>
    <w:rsid w:val="00C874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8746B"/>
    <w:rPr>
      <w:sz w:val="20"/>
      <w:szCs w:val="20"/>
    </w:rPr>
  </w:style>
  <w:style w:type="paragraph" w:styleId="Onderwerpvanopmerking">
    <w:name w:val="annotation subject"/>
    <w:basedOn w:val="Tekstopmerking"/>
    <w:next w:val="Tekstopmerking"/>
    <w:link w:val="OnderwerpvanopmerkingChar"/>
    <w:uiPriority w:val="99"/>
    <w:semiHidden/>
    <w:unhideWhenUsed/>
    <w:rsid w:val="00C8746B"/>
    <w:rPr>
      <w:b/>
      <w:bCs/>
    </w:rPr>
  </w:style>
  <w:style w:type="character" w:customStyle="1" w:styleId="OnderwerpvanopmerkingChar">
    <w:name w:val="Onderwerp van opmerking Char"/>
    <w:basedOn w:val="TekstopmerkingChar"/>
    <w:link w:val="Onderwerpvanopmerking"/>
    <w:uiPriority w:val="99"/>
    <w:semiHidden/>
    <w:rsid w:val="00C8746B"/>
    <w:rPr>
      <w:b/>
      <w:bCs/>
      <w:sz w:val="20"/>
      <w:szCs w:val="20"/>
    </w:rPr>
  </w:style>
  <w:style w:type="character" w:styleId="GevolgdeHyperlink">
    <w:name w:val="FollowedHyperlink"/>
    <w:basedOn w:val="Standaardalinea-lettertype"/>
    <w:uiPriority w:val="99"/>
    <w:semiHidden/>
    <w:unhideWhenUsed/>
    <w:rsid w:val="00C874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fic.org/Documents/IndustrySupport/RC%20tools%20for%20SMEs/Document%20Tool%20Box/Guidance%20on%20Process%20Safety%20Performance%20Indicator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zoplu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fic.org/Documents/IndustrySupport/RC%20tools%20for%20SMEs/Document%20Tool%20Box/Guidance%20on%20Process%20Safety%20Performance%20Indicato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Vereniging VNO-NCW</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Corine Baarends</dc:creator>
  <cp:lastModifiedBy>Henraat, Yvette</cp:lastModifiedBy>
  <cp:revision>1</cp:revision>
  <dcterms:created xsi:type="dcterms:W3CDTF">2017-06-28T11:00:00Z</dcterms:created>
  <dcterms:modified xsi:type="dcterms:W3CDTF">2017-06-28T11:00:00Z</dcterms:modified>
</cp:coreProperties>
</file>