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66" w:rsidRDefault="004B791D" w:rsidP="00744C66">
      <w:pPr>
        <w:pStyle w:val="Kop1"/>
        <w:spacing w:before="0"/>
        <w:jc w:val="center"/>
        <w:rPr>
          <w:rFonts w:ascii="Arial" w:hAnsi="Arial" w:cs="Arial"/>
          <w:b/>
          <w:sz w:val="24"/>
          <w:szCs w:val="26"/>
        </w:rPr>
      </w:pPr>
    </w:p>
    <w:p w:rsidR="00DA438E" w:rsidRPr="004348B4" w:rsidRDefault="00722E1D" w:rsidP="00DA438E">
      <w:pPr>
        <w:pStyle w:val="Kop1"/>
        <w:jc w:val="center"/>
        <w:rPr>
          <w:rFonts w:ascii="Arial" w:hAnsi="Arial" w:cs="Arial"/>
          <w:b/>
          <w:sz w:val="24"/>
          <w:szCs w:val="26"/>
          <w:lang w:val="en-US"/>
        </w:rPr>
      </w:pPr>
      <w:r>
        <w:rPr>
          <w:rFonts w:ascii="Arial" w:hAnsi="Arial" w:cs="Arial"/>
          <w:b/>
          <w:bCs/>
          <w:sz w:val="24"/>
          <w:szCs w:val="26"/>
          <w:lang w:val="en-GB"/>
        </w:rPr>
        <w:t xml:space="preserve">The Commission's Summary Report on the Implementation of the </w:t>
      </w:r>
      <w:proofErr w:type="spellStart"/>
      <w:r>
        <w:rPr>
          <w:rFonts w:ascii="Arial" w:hAnsi="Arial" w:cs="Arial"/>
          <w:b/>
          <w:bCs/>
          <w:sz w:val="24"/>
          <w:szCs w:val="26"/>
          <w:lang w:val="en-GB"/>
        </w:rPr>
        <w:t>REACh</w:t>
      </w:r>
      <w:proofErr w:type="spellEnd"/>
      <w:r>
        <w:rPr>
          <w:rFonts w:ascii="Arial" w:hAnsi="Arial" w:cs="Arial"/>
          <w:b/>
          <w:bCs/>
          <w:sz w:val="24"/>
          <w:szCs w:val="26"/>
          <w:lang w:val="en-GB"/>
        </w:rPr>
        <w:t xml:space="preserve"> Regulation and the Review of Specific Elements - Conclusions and Measures </w:t>
      </w:r>
    </w:p>
    <w:p w:rsidR="00DA438E" w:rsidRPr="004348B4" w:rsidRDefault="004B791D" w:rsidP="00DA438E">
      <w:pPr>
        <w:rPr>
          <w:rFonts w:ascii="Arial" w:hAnsi="Arial" w:cs="Arial"/>
          <w:sz w:val="22"/>
          <w:lang w:val="en-US"/>
        </w:rPr>
      </w:pPr>
    </w:p>
    <w:p w:rsidR="00744C66" w:rsidRPr="004348B4" w:rsidRDefault="004B791D" w:rsidP="00DA438E">
      <w:pPr>
        <w:rPr>
          <w:rFonts w:ascii="Arial" w:hAnsi="Arial" w:cs="Arial"/>
          <w:sz w:val="22"/>
          <w:lang w:val="en-US"/>
        </w:rPr>
      </w:pPr>
    </w:p>
    <w:p w:rsidR="00DA438E" w:rsidRPr="0023252B" w:rsidRDefault="00722E1D" w:rsidP="00DA438E">
      <w:pPr>
        <w:jc w:val="center"/>
        <w:rPr>
          <w:rFonts w:ascii="Arial" w:hAnsi="Arial" w:cs="Arial"/>
          <w:b/>
          <w:bCs/>
          <w:lang w:val="en-US"/>
        </w:rPr>
      </w:pPr>
      <w:r w:rsidRPr="0023252B">
        <w:rPr>
          <w:rFonts w:ascii="Arial" w:hAnsi="Arial" w:cs="Arial"/>
          <w:b/>
          <w:bCs/>
          <w:lang w:val="en-US"/>
        </w:rPr>
        <w:t xml:space="preserve">Statement of the </w:t>
      </w:r>
      <w:r w:rsidR="00921A27">
        <w:rPr>
          <w:rFonts w:ascii="Arial" w:hAnsi="Arial" w:cs="Arial"/>
          <w:b/>
          <w:bCs/>
          <w:lang w:val="en-US"/>
        </w:rPr>
        <w:t>European Association for Surface Engineering</w:t>
      </w:r>
      <w:r>
        <w:rPr>
          <w:rFonts w:ascii="Arial" w:hAnsi="Arial" w:cs="Arial"/>
          <w:b/>
          <w:bCs/>
          <w:lang w:val="en-GB"/>
        </w:rPr>
        <w:t xml:space="preserve"> </w:t>
      </w:r>
      <w:r w:rsidRPr="0023252B">
        <w:rPr>
          <w:rFonts w:ascii="Arial" w:hAnsi="Arial" w:cs="Arial"/>
          <w:b/>
          <w:bCs/>
          <w:lang w:val="en-US"/>
        </w:rPr>
        <w:t>(</w:t>
      </w:r>
      <w:r w:rsidR="00921A27">
        <w:rPr>
          <w:rFonts w:ascii="Arial" w:hAnsi="Arial" w:cs="Arial"/>
          <w:b/>
          <w:bCs/>
          <w:lang w:val="en-US"/>
        </w:rPr>
        <w:t>CETS</w:t>
      </w:r>
      <w:r w:rsidRPr="0023252B">
        <w:rPr>
          <w:rFonts w:ascii="Arial" w:hAnsi="Arial" w:cs="Arial"/>
          <w:b/>
          <w:bCs/>
          <w:lang w:val="en-US"/>
        </w:rPr>
        <w:t>)</w:t>
      </w:r>
    </w:p>
    <w:p w:rsidR="0023252B" w:rsidRPr="0023252B" w:rsidRDefault="0023252B" w:rsidP="00DA438E">
      <w:pPr>
        <w:jc w:val="center"/>
        <w:rPr>
          <w:rFonts w:ascii="Arial" w:hAnsi="Arial" w:cs="Arial"/>
          <w:sz w:val="20"/>
          <w:szCs w:val="20"/>
          <w:lang w:val="en-US"/>
        </w:rPr>
      </w:pPr>
      <w:r w:rsidRPr="0023252B">
        <w:rPr>
          <w:rFonts w:ascii="Arial" w:hAnsi="Arial" w:cs="Arial"/>
          <w:bCs/>
          <w:sz w:val="20"/>
          <w:szCs w:val="20"/>
          <w:lang w:val="en-GB"/>
        </w:rPr>
        <w:t>(</w:t>
      </w:r>
      <w:r w:rsidR="00921A27">
        <w:rPr>
          <w:rFonts w:ascii="Arial" w:hAnsi="Arial" w:cs="Arial"/>
          <w:bCs/>
          <w:sz w:val="20"/>
          <w:szCs w:val="20"/>
          <w:lang w:val="en-GB"/>
        </w:rPr>
        <w:t xml:space="preserve">Written by </w:t>
      </w:r>
      <w:proofErr w:type="spellStart"/>
      <w:r w:rsidR="00921A27">
        <w:rPr>
          <w:rFonts w:ascii="Arial" w:hAnsi="Arial" w:cs="Arial"/>
          <w:bCs/>
          <w:sz w:val="20"/>
          <w:szCs w:val="20"/>
          <w:lang w:val="en-GB"/>
        </w:rPr>
        <w:t>Dr.</w:t>
      </w:r>
      <w:proofErr w:type="spellEnd"/>
      <w:r w:rsidR="00921A27">
        <w:rPr>
          <w:rFonts w:ascii="Arial" w:hAnsi="Arial" w:cs="Arial"/>
          <w:bCs/>
          <w:sz w:val="20"/>
          <w:szCs w:val="20"/>
          <w:lang w:val="en-GB"/>
        </w:rPr>
        <w:t xml:space="preserve"> M. Zimmer – ZVO, </w:t>
      </w:r>
      <w:r w:rsidRPr="0023252B">
        <w:rPr>
          <w:rFonts w:ascii="Arial" w:hAnsi="Arial" w:cs="Arial"/>
          <w:bCs/>
          <w:sz w:val="20"/>
          <w:szCs w:val="20"/>
          <w:lang w:val="en-GB"/>
        </w:rPr>
        <w:t>2018-05-22)</w:t>
      </w:r>
    </w:p>
    <w:p w:rsidR="00DA438E" w:rsidRPr="004348B4" w:rsidRDefault="004B791D" w:rsidP="00DA438E">
      <w:pPr>
        <w:jc w:val="right"/>
        <w:rPr>
          <w:rFonts w:ascii="Arial" w:hAnsi="Arial" w:cs="Arial"/>
          <w:lang w:val="en-US"/>
        </w:rPr>
      </w:pPr>
    </w:p>
    <w:p w:rsidR="00DA438E" w:rsidRPr="004348B4" w:rsidRDefault="004B791D" w:rsidP="00DA438E">
      <w:pPr>
        <w:jc w:val="right"/>
        <w:rPr>
          <w:rFonts w:ascii="Arial" w:hAnsi="Arial" w:cs="Arial"/>
          <w:sz w:val="18"/>
          <w:szCs w:val="18"/>
          <w:lang w:val="en-US"/>
        </w:rPr>
      </w:pPr>
    </w:p>
    <w:p w:rsidR="00DA438E" w:rsidRPr="004348B4" w:rsidRDefault="004B791D" w:rsidP="00DA438E">
      <w:pPr>
        <w:rPr>
          <w:rFonts w:ascii="Arial" w:hAnsi="Arial" w:cs="Arial"/>
          <w:sz w:val="22"/>
          <w:szCs w:val="22"/>
          <w:lang w:val="en-US"/>
        </w:rPr>
      </w:pPr>
    </w:p>
    <w:p w:rsidR="00DA438E" w:rsidRPr="004348B4" w:rsidRDefault="00722E1D" w:rsidP="00DA438E">
      <w:pPr>
        <w:jc w:val="both"/>
        <w:rPr>
          <w:rFonts w:ascii="Arial" w:hAnsi="Arial" w:cs="Arial"/>
          <w:sz w:val="22"/>
          <w:szCs w:val="22"/>
          <w:lang w:val="en-US"/>
        </w:rPr>
      </w:pPr>
      <w:r>
        <w:rPr>
          <w:rFonts w:ascii="Arial" w:hAnsi="Arial" w:cs="Arial"/>
          <w:sz w:val="22"/>
          <w:szCs w:val="22"/>
          <w:lang w:val="en-GB"/>
        </w:rPr>
        <w:t xml:space="preserve">The Commission's report on the implementation of the </w:t>
      </w:r>
      <w:proofErr w:type="spellStart"/>
      <w:r>
        <w:rPr>
          <w:rFonts w:ascii="Arial" w:hAnsi="Arial" w:cs="Arial"/>
          <w:sz w:val="22"/>
          <w:szCs w:val="22"/>
          <w:lang w:val="en-GB"/>
        </w:rPr>
        <w:t>REACh</w:t>
      </w:r>
      <w:proofErr w:type="spellEnd"/>
      <w:r>
        <w:rPr>
          <w:rFonts w:ascii="Arial" w:hAnsi="Arial" w:cs="Arial"/>
          <w:sz w:val="22"/>
          <w:szCs w:val="22"/>
          <w:lang w:val="en-GB"/>
        </w:rPr>
        <w:t xml:space="preserve"> regulation is prepared and published every five years. The first large-scale review of the </w:t>
      </w:r>
      <w:proofErr w:type="spellStart"/>
      <w:r>
        <w:rPr>
          <w:rFonts w:ascii="Arial" w:hAnsi="Arial" w:cs="Arial"/>
          <w:sz w:val="22"/>
          <w:szCs w:val="22"/>
          <w:lang w:val="en-GB"/>
        </w:rPr>
        <w:t>REACh</w:t>
      </w:r>
      <w:proofErr w:type="spellEnd"/>
      <w:r>
        <w:rPr>
          <w:rFonts w:ascii="Arial" w:hAnsi="Arial" w:cs="Arial"/>
          <w:sz w:val="22"/>
          <w:szCs w:val="22"/>
          <w:lang w:val="en-GB"/>
        </w:rPr>
        <w:t xml:space="preserve"> regulation took place in 2013</w:t>
      </w:r>
      <w:r>
        <w:rPr>
          <w:rStyle w:val="Voetnootmarkering"/>
          <w:rFonts w:ascii="Arial" w:hAnsi="Arial" w:cs="Arial"/>
          <w:sz w:val="22"/>
          <w:szCs w:val="22"/>
          <w:lang w:val="en-GB"/>
        </w:rPr>
        <w:footnoteReference w:id="1"/>
      </w:r>
      <w:r>
        <w:rPr>
          <w:rFonts w:ascii="Arial" w:hAnsi="Arial" w:cs="Arial"/>
          <w:sz w:val="22"/>
          <w:szCs w:val="22"/>
          <w:lang w:val="en-GB"/>
        </w:rPr>
        <w:t>. On 5 March 2018 the second evaluation was published by the commission. The latest report</w:t>
      </w:r>
      <w:r>
        <w:rPr>
          <w:rStyle w:val="Voetnootmarkering"/>
          <w:rFonts w:ascii="Arial" w:hAnsi="Arial" w:cs="Arial"/>
          <w:sz w:val="22"/>
          <w:szCs w:val="22"/>
          <w:lang w:val="en-GB"/>
        </w:rPr>
        <w:footnoteReference w:id="2"/>
      </w:r>
      <w:r>
        <w:rPr>
          <w:rFonts w:ascii="Arial" w:hAnsi="Arial" w:cs="Arial"/>
          <w:sz w:val="22"/>
          <w:szCs w:val="22"/>
          <w:lang w:val="en-GB"/>
        </w:rPr>
        <w:t xml:space="preserve"> as well as the </w:t>
      </w:r>
      <w:r>
        <w:rPr>
          <w:rStyle w:val="Hyperlink"/>
          <w:rFonts w:ascii="Arial" w:hAnsi="Arial" w:cs="Arial"/>
          <w:color w:val="auto"/>
          <w:sz w:val="22"/>
          <w:szCs w:val="22"/>
          <w:u w:val="none"/>
          <w:lang w:val="en-GB"/>
        </w:rPr>
        <w:t>background documents</w:t>
      </w:r>
      <w:r>
        <w:rPr>
          <w:rStyle w:val="Voetnootmarkering"/>
          <w:rFonts w:ascii="Arial" w:hAnsi="Arial" w:cs="Arial"/>
          <w:sz w:val="22"/>
          <w:szCs w:val="22"/>
          <w:lang w:val="en-GB"/>
        </w:rPr>
        <w:footnoteReference w:id="3"/>
      </w:r>
      <w:r>
        <w:rPr>
          <w:rFonts w:ascii="Arial" w:hAnsi="Arial" w:cs="Arial"/>
          <w:sz w:val="22"/>
          <w:szCs w:val="22"/>
          <w:lang w:val="en-GB"/>
        </w:rPr>
        <w:t xml:space="preserve"> containing further details were published as part of the Regulatory Fitness and Performance Programme (REFIT).</w:t>
      </w:r>
    </w:p>
    <w:p w:rsidR="00DA438E" w:rsidRPr="004348B4" w:rsidRDefault="004B791D" w:rsidP="00DA438E">
      <w:pPr>
        <w:jc w:val="both"/>
        <w:rPr>
          <w:rFonts w:ascii="Arial" w:hAnsi="Arial" w:cs="Arial"/>
          <w:sz w:val="22"/>
          <w:szCs w:val="22"/>
          <w:lang w:val="en-US"/>
        </w:rPr>
      </w:pPr>
    </w:p>
    <w:p w:rsidR="00DA438E" w:rsidRPr="004348B4" w:rsidRDefault="00722E1D" w:rsidP="00DA438E">
      <w:pPr>
        <w:jc w:val="both"/>
        <w:rPr>
          <w:rFonts w:ascii="Arial" w:hAnsi="Arial" w:cs="Arial"/>
          <w:sz w:val="22"/>
          <w:szCs w:val="22"/>
          <w:lang w:val="en-US"/>
        </w:rPr>
      </w:pPr>
      <w:r>
        <w:rPr>
          <w:rFonts w:ascii="Arial" w:hAnsi="Arial" w:cs="Arial"/>
          <w:sz w:val="22"/>
          <w:szCs w:val="22"/>
          <w:lang w:val="en-GB"/>
        </w:rPr>
        <w:t xml:space="preserve">The aim of the REFIT programme is to produce better results with regard to the achievement of the social, ecological and economic objectives which have been set by bringing legislation up to date and to limit the administrative burden for companies and citizens as much as possible. Against this backdrop, the </w:t>
      </w:r>
      <w:r w:rsidR="004B791D">
        <w:rPr>
          <w:rFonts w:ascii="Arial" w:hAnsi="Arial" w:cs="Arial"/>
          <w:sz w:val="22"/>
          <w:szCs w:val="22"/>
          <w:lang w:val="en-GB"/>
        </w:rPr>
        <w:t>CETS</w:t>
      </w:r>
      <w:r>
        <w:rPr>
          <w:rFonts w:ascii="Arial" w:hAnsi="Arial" w:cs="Arial"/>
          <w:sz w:val="22"/>
          <w:szCs w:val="22"/>
          <w:lang w:val="en-GB"/>
        </w:rPr>
        <w:t xml:space="preserve"> has reviewed the </w:t>
      </w:r>
      <w:proofErr w:type="spellStart"/>
      <w:r>
        <w:rPr>
          <w:rFonts w:ascii="Arial" w:hAnsi="Arial" w:cs="Arial"/>
          <w:sz w:val="22"/>
          <w:szCs w:val="22"/>
          <w:lang w:val="en-GB"/>
        </w:rPr>
        <w:t>REACh</w:t>
      </w:r>
      <w:proofErr w:type="spellEnd"/>
      <w:r>
        <w:rPr>
          <w:rFonts w:ascii="Arial" w:hAnsi="Arial" w:cs="Arial"/>
          <w:sz w:val="22"/>
          <w:szCs w:val="22"/>
          <w:lang w:val="en-GB"/>
        </w:rPr>
        <w:t xml:space="preserve"> report and background documents using the five REFIT evaluation criteria and has been able to draw the following conclusions:  </w:t>
      </w:r>
    </w:p>
    <w:p w:rsidR="00DA438E" w:rsidRPr="004348B4" w:rsidRDefault="004B791D" w:rsidP="00DA438E">
      <w:pPr>
        <w:jc w:val="both"/>
        <w:rPr>
          <w:rFonts w:ascii="Arial" w:hAnsi="Arial" w:cs="Arial"/>
          <w:sz w:val="22"/>
          <w:szCs w:val="22"/>
          <w:lang w:val="en-US"/>
        </w:rPr>
      </w:pPr>
    </w:p>
    <w:p w:rsidR="00DA438E" w:rsidRPr="00386FFF" w:rsidRDefault="00722E1D" w:rsidP="00DA438E">
      <w:pPr>
        <w:pStyle w:val="Kop2"/>
        <w:spacing w:before="0"/>
        <w:jc w:val="both"/>
        <w:rPr>
          <w:rFonts w:ascii="Arial" w:hAnsi="Arial" w:cs="Arial"/>
          <w:color w:val="0070C0"/>
          <w:sz w:val="22"/>
          <w:szCs w:val="22"/>
        </w:rPr>
      </w:pPr>
      <w:r>
        <w:rPr>
          <w:rFonts w:ascii="Arial" w:hAnsi="Arial" w:cs="Arial"/>
          <w:color w:val="0070C0"/>
          <w:sz w:val="22"/>
          <w:szCs w:val="22"/>
          <w:lang w:val="en-GB"/>
        </w:rPr>
        <w:t xml:space="preserve">Summary Evaluation of the </w:t>
      </w:r>
      <w:r w:rsidR="004B791D">
        <w:rPr>
          <w:rFonts w:ascii="Arial" w:hAnsi="Arial" w:cs="Arial"/>
          <w:color w:val="0070C0"/>
          <w:sz w:val="22"/>
          <w:szCs w:val="22"/>
          <w:lang w:val="en-GB"/>
        </w:rPr>
        <w:t>CETS</w:t>
      </w:r>
    </w:p>
    <w:p w:rsidR="00DA438E" w:rsidRPr="00386FFF" w:rsidRDefault="004B791D" w:rsidP="00DA438E">
      <w:pPr>
        <w:jc w:val="both"/>
        <w:rPr>
          <w:rFonts w:ascii="Arial" w:hAnsi="Arial" w:cs="Arial"/>
          <w:sz w:val="22"/>
          <w:szCs w:val="22"/>
        </w:rPr>
      </w:pPr>
    </w:p>
    <w:p w:rsidR="00DA438E" w:rsidRPr="004348B4" w:rsidRDefault="00722E1D" w:rsidP="00DA438E">
      <w:pPr>
        <w:pStyle w:val="Lijstalinea"/>
        <w:numPr>
          <w:ilvl w:val="0"/>
          <w:numId w:val="3"/>
        </w:numPr>
        <w:jc w:val="both"/>
        <w:rPr>
          <w:rFonts w:ascii="Arial" w:hAnsi="Arial" w:cs="Arial"/>
          <w:sz w:val="22"/>
          <w:szCs w:val="22"/>
          <w:lang w:val="en-US"/>
        </w:rPr>
      </w:pPr>
      <w:r>
        <w:rPr>
          <w:rFonts w:ascii="Arial" w:hAnsi="Arial" w:cs="Arial"/>
          <w:sz w:val="22"/>
          <w:szCs w:val="22"/>
          <w:lang w:val="en-GB"/>
        </w:rPr>
        <w:t xml:space="preserve">The report shows numerous shortcomings within the context of </w:t>
      </w:r>
      <w:proofErr w:type="spellStart"/>
      <w:r>
        <w:rPr>
          <w:rFonts w:ascii="Arial" w:hAnsi="Arial" w:cs="Arial"/>
          <w:sz w:val="22"/>
          <w:szCs w:val="22"/>
          <w:lang w:val="en-GB"/>
        </w:rPr>
        <w:t>REACh</w:t>
      </w:r>
      <w:proofErr w:type="spellEnd"/>
      <w:r>
        <w:rPr>
          <w:rFonts w:ascii="Arial" w:hAnsi="Arial" w:cs="Arial"/>
          <w:sz w:val="22"/>
          <w:szCs w:val="22"/>
          <w:lang w:val="en-GB"/>
        </w:rPr>
        <w:t xml:space="preserve">. The conclusion that </w:t>
      </w:r>
      <w:proofErr w:type="spellStart"/>
      <w:r>
        <w:rPr>
          <w:rFonts w:ascii="Arial" w:hAnsi="Arial" w:cs="Arial"/>
          <w:sz w:val="22"/>
          <w:szCs w:val="22"/>
          <w:lang w:val="en-GB"/>
        </w:rPr>
        <w:t>REACh</w:t>
      </w:r>
      <w:proofErr w:type="spellEnd"/>
      <w:r>
        <w:rPr>
          <w:rFonts w:ascii="Arial" w:hAnsi="Arial" w:cs="Arial"/>
          <w:sz w:val="22"/>
          <w:szCs w:val="22"/>
          <w:lang w:val="en-GB"/>
        </w:rPr>
        <w:t xml:space="preserve"> is already working is therefore misleading.  Consequently, it is important to take a critical view of the fact that the Commission currently wishes to continue using or only minimally optimise processes that are recognised as being deficient, without inducing fundamental changes. </w:t>
      </w:r>
    </w:p>
    <w:p w:rsidR="00DA438E" w:rsidRPr="004348B4" w:rsidRDefault="00722E1D" w:rsidP="00DA438E">
      <w:pPr>
        <w:pStyle w:val="Lijstalinea"/>
        <w:numPr>
          <w:ilvl w:val="0"/>
          <w:numId w:val="3"/>
        </w:numPr>
        <w:jc w:val="both"/>
        <w:rPr>
          <w:rFonts w:ascii="Arial" w:hAnsi="Arial" w:cs="Arial"/>
          <w:sz w:val="22"/>
          <w:szCs w:val="22"/>
          <w:lang w:val="en-US"/>
        </w:rPr>
      </w:pPr>
      <w:r>
        <w:rPr>
          <w:rFonts w:ascii="Arial" w:hAnsi="Arial" w:cs="Arial"/>
          <w:sz w:val="22"/>
          <w:szCs w:val="22"/>
          <w:lang w:val="en-GB"/>
        </w:rPr>
        <w:t xml:space="preserve">No information is given regarding the extent to which the aims set out in the </w:t>
      </w:r>
      <w:proofErr w:type="spellStart"/>
      <w:r>
        <w:rPr>
          <w:rFonts w:ascii="Arial" w:hAnsi="Arial" w:cs="Arial"/>
          <w:sz w:val="22"/>
          <w:szCs w:val="22"/>
          <w:lang w:val="en-GB"/>
        </w:rPr>
        <w:t>REACh</w:t>
      </w:r>
      <w:proofErr w:type="spellEnd"/>
      <w:r>
        <w:rPr>
          <w:rFonts w:ascii="Arial" w:hAnsi="Arial" w:cs="Arial"/>
          <w:sz w:val="22"/>
          <w:szCs w:val="22"/>
          <w:lang w:val="en-GB"/>
        </w:rPr>
        <w:t xml:space="preserve"> regulation have been achieved. The appropriate methods and criteria required in order to produce quantitative results do not currently exist and need to be determined by the authorities.</w:t>
      </w:r>
    </w:p>
    <w:p w:rsidR="00744C66" w:rsidRPr="004348B4" w:rsidRDefault="00722E1D" w:rsidP="00744C66">
      <w:pPr>
        <w:pStyle w:val="Lijstalinea"/>
        <w:numPr>
          <w:ilvl w:val="0"/>
          <w:numId w:val="3"/>
        </w:numPr>
        <w:jc w:val="both"/>
        <w:rPr>
          <w:rFonts w:ascii="Arial" w:hAnsi="Arial" w:cs="Arial"/>
          <w:sz w:val="22"/>
          <w:szCs w:val="22"/>
          <w:lang w:val="en-US"/>
        </w:rPr>
      </w:pPr>
      <w:r>
        <w:rPr>
          <w:rFonts w:ascii="Arial" w:hAnsi="Arial" w:cs="Arial"/>
          <w:sz w:val="22"/>
          <w:szCs w:val="22"/>
          <w:lang w:val="en-GB"/>
        </w:rPr>
        <w:t>The plan according to Measure 11, to examine substances requiring authorisation for potential restriction prior to the expiry date,</w:t>
      </w:r>
      <w:r>
        <w:rPr>
          <w:rStyle w:val="Voetnootmarkering"/>
          <w:rFonts w:ascii="Arial" w:hAnsi="Arial" w:cs="Arial"/>
          <w:sz w:val="22"/>
          <w:szCs w:val="22"/>
          <w:lang w:val="en-GB"/>
        </w:rPr>
        <w:footnoteReference w:id="4"/>
      </w:r>
      <w:r>
        <w:rPr>
          <w:rFonts w:ascii="Arial" w:hAnsi="Arial" w:cs="Arial"/>
          <w:sz w:val="22"/>
          <w:szCs w:val="22"/>
          <w:lang w:val="en-GB"/>
        </w:rPr>
        <w:t xml:space="preserve"> will further exacerbate the lack of predictability and market uncertainty. </w:t>
      </w:r>
    </w:p>
    <w:p w:rsidR="00DA438E" w:rsidRPr="004348B4" w:rsidRDefault="00722E1D" w:rsidP="00DA438E">
      <w:pPr>
        <w:pStyle w:val="Lijstalinea"/>
        <w:numPr>
          <w:ilvl w:val="0"/>
          <w:numId w:val="3"/>
        </w:numPr>
        <w:jc w:val="both"/>
        <w:rPr>
          <w:rFonts w:ascii="Arial" w:hAnsi="Arial" w:cs="Arial"/>
          <w:sz w:val="22"/>
          <w:szCs w:val="22"/>
          <w:lang w:val="en-US"/>
        </w:rPr>
      </w:pPr>
      <w:r>
        <w:rPr>
          <w:rFonts w:ascii="Arial" w:hAnsi="Arial" w:cs="Arial"/>
          <w:sz w:val="22"/>
          <w:szCs w:val="22"/>
          <w:lang w:val="en-GB"/>
        </w:rPr>
        <w:t xml:space="preserve">The Commission does not give any indication of the resources needed to ensure the standardised, verifiable implementation of </w:t>
      </w:r>
      <w:proofErr w:type="spellStart"/>
      <w:r>
        <w:rPr>
          <w:rFonts w:ascii="Arial" w:hAnsi="Arial" w:cs="Arial"/>
          <w:sz w:val="22"/>
          <w:szCs w:val="22"/>
          <w:lang w:val="en-GB"/>
        </w:rPr>
        <w:t>REACh</w:t>
      </w:r>
      <w:proofErr w:type="spellEnd"/>
      <w:r>
        <w:rPr>
          <w:rFonts w:ascii="Arial" w:hAnsi="Arial" w:cs="Arial"/>
          <w:sz w:val="22"/>
          <w:szCs w:val="22"/>
          <w:lang w:val="en-GB"/>
        </w:rPr>
        <w:t xml:space="preserve"> across the EU.</w:t>
      </w:r>
    </w:p>
    <w:p w:rsidR="00DA438E" w:rsidRPr="004348B4" w:rsidRDefault="00722E1D" w:rsidP="00DA438E">
      <w:pPr>
        <w:pStyle w:val="Lijstalinea"/>
        <w:numPr>
          <w:ilvl w:val="0"/>
          <w:numId w:val="3"/>
        </w:numPr>
        <w:jc w:val="both"/>
        <w:rPr>
          <w:rFonts w:ascii="Arial" w:hAnsi="Arial" w:cs="Arial"/>
          <w:sz w:val="22"/>
          <w:szCs w:val="22"/>
          <w:lang w:val="en-US"/>
        </w:rPr>
      </w:pPr>
      <w:r>
        <w:rPr>
          <w:rFonts w:ascii="Arial" w:hAnsi="Arial" w:cs="Arial"/>
          <w:sz w:val="22"/>
          <w:szCs w:val="22"/>
          <w:lang w:val="en-GB"/>
        </w:rPr>
        <w:t>It was noted that it is absolutely essential to ease the burden on SMEs. However, the Commission fails to make any suggestions with regard to how this may be achieved, but rather shifts responsibility on to the ECHA, the member states and industry (Measure 14).</w:t>
      </w:r>
    </w:p>
    <w:p w:rsidR="00DA438E" w:rsidRPr="004348B4" w:rsidRDefault="00722E1D" w:rsidP="00DA438E">
      <w:pPr>
        <w:pStyle w:val="Lijstalinea"/>
        <w:numPr>
          <w:ilvl w:val="0"/>
          <w:numId w:val="3"/>
        </w:numPr>
        <w:jc w:val="both"/>
        <w:rPr>
          <w:rFonts w:ascii="Arial" w:hAnsi="Arial" w:cs="Arial"/>
          <w:sz w:val="22"/>
          <w:szCs w:val="22"/>
          <w:lang w:val="en-US"/>
        </w:rPr>
      </w:pPr>
      <w:r>
        <w:rPr>
          <w:rFonts w:ascii="Arial" w:hAnsi="Arial" w:cs="Arial"/>
          <w:sz w:val="22"/>
          <w:szCs w:val="22"/>
          <w:lang w:val="en-GB"/>
        </w:rPr>
        <w:lastRenderedPageBreak/>
        <w:t>The attempt to identify relevant cases of risk minimisation in order to achieve greater efficiency is welcomed.</w:t>
      </w:r>
    </w:p>
    <w:p w:rsidR="00DA438E" w:rsidRPr="004348B4" w:rsidRDefault="00722E1D" w:rsidP="00DA438E">
      <w:pPr>
        <w:pStyle w:val="Lijstalinea"/>
        <w:numPr>
          <w:ilvl w:val="0"/>
          <w:numId w:val="3"/>
        </w:numPr>
        <w:jc w:val="both"/>
        <w:rPr>
          <w:rFonts w:ascii="Arial" w:hAnsi="Arial" w:cs="Arial"/>
          <w:sz w:val="22"/>
          <w:szCs w:val="22"/>
          <w:lang w:val="en-US"/>
        </w:rPr>
      </w:pPr>
      <w:r>
        <w:rPr>
          <w:rFonts w:ascii="Arial" w:hAnsi="Arial" w:cs="Arial"/>
          <w:sz w:val="22"/>
          <w:szCs w:val="22"/>
          <w:lang w:val="en-GB"/>
        </w:rPr>
        <w:t>A positive outcome is that the Commission have called on the ECHA to improve scientific and technical expertise in the field of chemical safety and the resulting methods for chemical assessment by 2019 (Measure 15).</w:t>
      </w:r>
    </w:p>
    <w:p w:rsidR="00DA438E" w:rsidRPr="004348B4" w:rsidRDefault="004B791D" w:rsidP="00DA438E">
      <w:pPr>
        <w:jc w:val="both"/>
        <w:rPr>
          <w:rFonts w:ascii="Arial" w:hAnsi="Arial" w:cs="Arial"/>
          <w:sz w:val="22"/>
          <w:szCs w:val="22"/>
          <w:lang w:val="en-US"/>
        </w:rPr>
      </w:pPr>
    </w:p>
    <w:p w:rsidR="00DA438E" w:rsidRPr="004348B4" w:rsidRDefault="00722E1D" w:rsidP="00DA438E">
      <w:pPr>
        <w:pStyle w:val="Kop2"/>
        <w:spacing w:before="0"/>
        <w:jc w:val="both"/>
        <w:rPr>
          <w:rFonts w:ascii="Arial" w:hAnsi="Arial" w:cs="Arial"/>
          <w:color w:val="0070C0"/>
          <w:sz w:val="22"/>
          <w:szCs w:val="22"/>
          <w:lang w:val="en-US"/>
        </w:rPr>
      </w:pPr>
      <w:r>
        <w:rPr>
          <w:rFonts w:ascii="Arial" w:hAnsi="Arial" w:cs="Arial"/>
          <w:color w:val="0070C0"/>
          <w:sz w:val="22"/>
          <w:szCs w:val="22"/>
          <w:lang w:val="en-GB"/>
        </w:rPr>
        <w:t xml:space="preserve">Evaluation of the </w:t>
      </w:r>
      <w:r w:rsidR="004B791D">
        <w:rPr>
          <w:rFonts w:ascii="Arial" w:hAnsi="Arial" w:cs="Arial"/>
          <w:color w:val="0070C0"/>
          <w:sz w:val="22"/>
          <w:szCs w:val="22"/>
          <w:lang w:val="en-GB"/>
        </w:rPr>
        <w:t>CETS</w:t>
      </w:r>
      <w:r>
        <w:rPr>
          <w:rFonts w:ascii="Arial" w:hAnsi="Arial" w:cs="Arial"/>
          <w:color w:val="0070C0"/>
          <w:sz w:val="22"/>
          <w:szCs w:val="22"/>
          <w:lang w:val="en-GB"/>
        </w:rPr>
        <w:t xml:space="preserve"> According to the Five REFIT Categories</w:t>
      </w:r>
    </w:p>
    <w:p w:rsidR="00DA438E" w:rsidRPr="004348B4" w:rsidRDefault="004B791D" w:rsidP="00DA438E">
      <w:pPr>
        <w:jc w:val="both"/>
        <w:rPr>
          <w:rFonts w:ascii="Arial" w:hAnsi="Arial" w:cs="Arial"/>
          <w:sz w:val="22"/>
          <w:szCs w:val="22"/>
          <w:lang w:val="en-US"/>
        </w:rPr>
      </w:pPr>
    </w:p>
    <w:p w:rsidR="00DA438E" w:rsidRPr="004348B4" w:rsidRDefault="00722E1D" w:rsidP="00DA438E">
      <w:pPr>
        <w:jc w:val="both"/>
        <w:rPr>
          <w:rFonts w:ascii="Arial" w:hAnsi="Arial" w:cs="Arial"/>
          <w:sz w:val="22"/>
          <w:szCs w:val="22"/>
          <w:lang w:val="en-US"/>
        </w:rPr>
      </w:pPr>
      <w:r>
        <w:rPr>
          <w:rFonts w:ascii="Arial" w:hAnsi="Arial" w:cs="Arial"/>
          <w:sz w:val="22"/>
          <w:szCs w:val="22"/>
          <w:lang w:val="en-GB"/>
        </w:rPr>
        <w:t xml:space="preserve">The existing evaluation is based on the five categories established by the Commission as part of its REFIT programme and applied in its evaluation of </w:t>
      </w:r>
      <w:proofErr w:type="spellStart"/>
      <w:r>
        <w:rPr>
          <w:rFonts w:ascii="Arial" w:hAnsi="Arial" w:cs="Arial"/>
          <w:sz w:val="22"/>
          <w:szCs w:val="22"/>
          <w:lang w:val="en-GB"/>
        </w:rPr>
        <w:t>REACh</w:t>
      </w:r>
      <w:proofErr w:type="spellEnd"/>
      <w:r>
        <w:rPr>
          <w:rFonts w:ascii="Arial" w:hAnsi="Arial" w:cs="Arial"/>
          <w:sz w:val="22"/>
          <w:szCs w:val="22"/>
          <w:lang w:val="en-GB"/>
        </w:rPr>
        <w:t xml:space="preserve"> (see appendix on page 4).</w:t>
      </w:r>
    </w:p>
    <w:p w:rsidR="00DA438E" w:rsidRPr="004348B4" w:rsidRDefault="004B791D" w:rsidP="00DA438E">
      <w:pPr>
        <w:jc w:val="both"/>
        <w:rPr>
          <w:rFonts w:ascii="Arial" w:hAnsi="Arial" w:cs="Arial"/>
          <w:b/>
          <w:color w:val="17365D" w:themeColor="text2" w:themeShade="BF"/>
          <w:sz w:val="22"/>
          <w:szCs w:val="22"/>
          <w:lang w:val="en-US"/>
        </w:rPr>
      </w:pPr>
    </w:p>
    <w:p w:rsidR="00DA438E" w:rsidRPr="004348B4" w:rsidRDefault="004B791D" w:rsidP="00DA438E">
      <w:pPr>
        <w:jc w:val="both"/>
        <w:rPr>
          <w:rFonts w:ascii="Arial" w:hAnsi="Arial" w:cs="Arial"/>
          <w:b/>
          <w:color w:val="17365D" w:themeColor="text2" w:themeShade="BF"/>
          <w:sz w:val="22"/>
          <w:szCs w:val="22"/>
          <w:lang w:val="en-US"/>
        </w:rPr>
      </w:pPr>
    </w:p>
    <w:p w:rsidR="00DA438E" w:rsidRPr="00386FFF" w:rsidRDefault="00722E1D" w:rsidP="00DA438E">
      <w:pPr>
        <w:pStyle w:val="Lijstalinea"/>
        <w:numPr>
          <w:ilvl w:val="0"/>
          <w:numId w:val="1"/>
        </w:numPr>
        <w:jc w:val="both"/>
        <w:rPr>
          <w:rFonts w:ascii="Arial" w:hAnsi="Arial" w:cs="Arial"/>
          <w:b/>
          <w:color w:val="17365D" w:themeColor="text2" w:themeShade="BF"/>
          <w:sz w:val="22"/>
          <w:szCs w:val="22"/>
        </w:rPr>
      </w:pPr>
      <w:r>
        <w:rPr>
          <w:rFonts w:ascii="Arial" w:hAnsi="Arial" w:cs="Arial"/>
          <w:b/>
          <w:bCs/>
          <w:color w:val="0070C0"/>
          <w:sz w:val="22"/>
          <w:szCs w:val="22"/>
          <w:lang w:val="en-GB"/>
        </w:rPr>
        <w:t xml:space="preserve">Effectiveness </w:t>
      </w:r>
    </w:p>
    <w:p w:rsidR="00DA438E" w:rsidRPr="00386FFF" w:rsidRDefault="004B791D" w:rsidP="00DA438E">
      <w:pPr>
        <w:ind w:left="360"/>
        <w:jc w:val="both"/>
        <w:rPr>
          <w:rFonts w:ascii="Arial" w:hAnsi="Arial" w:cs="Arial"/>
          <w:sz w:val="22"/>
          <w:szCs w:val="22"/>
        </w:rPr>
      </w:pPr>
    </w:p>
    <w:p w:rsidR="00DA438E" w:rsidRPr="004348B4" w:rsidRDefault="00722E1D" w:rsidP="00DA438E">
      <w:pPr>
        <w:pStyle w:val="Lijstalinea"/>
        <w:numPr>
          <w:ilvl w:val="0"/>
          <w:numId w:val="4"/>
        </w:numPr>
        <w:jc w:val="both"/>
        <w:rPr>
          <w:rFonts w:ascii="Arial" w:hAnsi="Arial" w:cs="Arial"/>
          <w:sz w:val="22"/>
          <w:szCs w:val="22"/>
          <w:lang w:val="en-US"/>
        </w:rPr>
      </w:pPr>
      <w:r>
        <w:rPr>
          <w:rFonts w:ascii="Arial" w:eastAsia="Times New Roman" w:hAnsi="Arial" w:cs="Arial"/>
          <w:sz w:val="22"/>
          <w:szCs w:val="22"/>
          <w:lang w:val="en-GB"/>
        </w:rPr>
        <w:t xml:space="preserve">According to the report or background documents, the aims of </w:t>
      </w:r>
      <w:proofErr w:type="spellStart"/>
      <w:r>
        <w:rPr>
          <w:rFonts w:ascii="Arial" w:eastAsia="Times New Roman" w:hAnsi="Arial" w:cs="Arial"/>
          <w:sz w:val="22"/>
          <w:szCs w:val="22"/>
          <w:lang w:val="en-GB"/>
        </w:rPr>
        <w:t>REACh</w:t>
      </w:r>
      <w:proofErr w:type="spellEnd"/>
      <w:r>
        <w:rPr>
          <w:rFonts w:ascii="Arial" w:eastAsia="Times New Roman" w:hAnsi="Arial" w:cs="Arial"/>
          <w:sz w:val="22"/>
          <w:szCs w:val="22"/>
          <w:lang w:val="en-GB"/>
        </w:rPr>
        <w:t xml:space="preserve"> have not yet been achieved. This is expected to happen at some point during the next ten years. </w:t>
      </w:r>
    </w:p>
    <w:p w:rsidR="00DA438E" w:rsidRPr="004348B4" w:rsidRDefault="00722E1D" w:rsidP="00DA438E">
      <w:pPr>
        <w:pStyle w:val="Lijstalinea"/>
        <w:numPr>
          <w:ilvl w:val="0"/>
          <w:numId w:val="4"/>
        </w:numPr>
        <w:jc w:val="both"/>
        <w:rPr>
          <w:rFonts w:ascii="Arial" w:hAnsi="Arial" w:cs="Arial"/>
          <w:sz w:val="22"/>
          <w:szCs w:val="22"/>
          <w:lang w:val="en-US"/>
        </w:rPr>
      </w:pPr>
      <w:r>
        <w:rPr>
          <w:rFonts w:ascii="Arial" w:eastAsia="Times New Roman" w:hAnsi="Arial" w:cs="Arial"/>
          <w:sz w:val="22"/>
          <w:szCs w:val="22"/>
          <w:lang w:val="en-GB"/>
        </w:rPr>
        <w:t>The report barely addresses the regulation's possible consequences for end consumers; focusing on the supply chain and occupational safety and health (OSH) instead.</w:t>
      </w:r>
    </w:p>
    <w:p w:rsidR="00DA438E" w:rsidRPr="004348B4" w:rsidRDefault="004B791D" w:rsidP="00DA438E">
      <w:pPr>
        <w:pStyle w:val="Lijstalinea"/>
        <w:jc w:val="both"/>
        <w:rPr>
          <w:rFonts w:ascii="Arial" w:hAnsi="Arial" w:cs="Arial"/>
          <w:sz w:val="22"/>
          <w:szCs w:val="22"/>
          <w:lang w:val="en-US"/>
        </w:rPr>
      </w:pPr>
    </w:p>
    <w:p w:rsidR="00DA438E" w:rsidRPr="004348B4" w:rsidRDefault="004B791D" w:rsidP="00DA438E">
      <w:pPr>
        <w:pStyle w:val="Lijstalinea"/>
        <w:jc w:val="both"/>
        <w:rPr>
          <w:rFonts w:ascii="Arial" w:hAnsi="Arial" w:cs="Arial"/>
          <w:sz w:val="22"/>
          <w:szCs w:val="22"/>
          <w:lang w:val="en-US"/>
        </w:rPr>
      </w:pPr>
    </w:p>
    <w:p w:rsidR="00DA438E" w:rsidRPr="00386FFF" w:rsidRDefault="00722E1D" w:rsidP="00DA438E">
      <w:pPr>
        <w:pStyle w:val="Lijstalinea"/>
        <w:numPr>
          <w:ilvl w:val="0"/>
          <w:numId w:val="1"/>
        </w:numPr>
        <w:jc w:val="both"/>
        <w:rPr>
          <w:rFonts w:ascii="Arial" w:hAnsi="Arial" w:cs="Arial"/>
          <w:b/>
          <w:sz w:val="22"/>
          <w:szCs w:val="22"/>
        </w:rPr>
      </w:pPr>
      <w:r>
        <w:rPr>
          <w:rFonts w:ascii="Arial" w:hAnsi="Arial" w:cs="Arial"/>
          <w:b/>
          <w:bCs/>
          <w:color w:val="0070C0"/>
          <w:sz w:val="22"/>
          <w:szCs w:val="22"/>
          <w:lang w:val="en-GB"/>
        </w:rPr>
        <w:t xml:space="preserve">Efficiency </w:t>
      </w:r>
    </w:p>
    <w:p w:rsidR="00DA438E" w:rsidRPr="00386FFF" w:rsidRDefault="004B791D" w:rsidP="00DA438E">
      <w:pPr>
        <w:jc w:val="both"/>
        <w:rPr>
          <w:rFonts w:ascii="Arial" w:eastAsia="Times New Roman" w:hAnsi="Arial" w:cs="Arial"/>
          <w:sz w:val="22"/>
          <w:szCs w:val="22"/>
        </w:rPr>
      </w:pPr>
    </w:p>
    <w:p w:rsidR="00DA438E" w:rsidRPr="004348B4" w:rsidRDefault="00722E1D" w:rsidP="00DA438E">
      <w:pPr>
        <w:pStyle w:val="Lijstalinea"/>
        <w:numPr>
          <w:ilvl w:val="0"/>
          <w:numId w:val="4"/>
        </w:numPr>
        <w:jc w:val="both"/>
        <w:rPr>
          <w:rFonts w:ascii="Arial" w:eastAsia="Times New Roman" w:hAnsi="Arial" w:cs="Arial"/>
          <w:sz w:val="22"/>
          <w:szCs w:val="22"/>
          <w:lang w:val="en-US"/>
        </w:rPr>
      </w:pPr>
      <w:r>
        <w:rPr>
          <w:rFonts w:ascii="Arial" w:eastAsia="Times New Roman" w:hAnsi="Arial" w:cs="Arial"/>
          <w:sz w:val="22"/>
          <w:szCs w:val="22"/>
          <w:lang w:val="en-GB"/>
        </w:rPr>
        <w:t>The Commission's accompanying documents to the report contained no cost-benefit information within the context of an efficiency review. Only different costs and cost factors for authorities, registrants and those who have submitted an application for approval, in addition to their apparent development, have been described.</w:t>
      </w:r>
    </w:p>
    <w:p w:rsidR="00DA438E" w:rsidRPr="0023252B" w:rsidRDefault="00722E1D" w:rsidP="00DA438E">
      <w:pPr>
        <w:numPr>
          <w:ilvl w:val="0"/>
          <w:numId w:val="4"/>
        </w:numPr>
        <w:jc w:val="both"/>
        <w:rPr>
          <w:rFonts w:ascii="Arial" w:eastAsia="Times New Roman" w:hAnsi="Arial" w:cs="Arial"/>
          <w:sz w:val="22"/>
          <w:szCs w:val="22"/>
          <w:lang w:val="en-US"/>
        </w:rPr>
      </w:pPr>
      <w:r>
        <w:rPr>
          <w:rFonts w:ascii="Arial" w:eastAsia="Times New Roman" w:hAnsi="Arial" w:cs="Arial"/>
          <w:sz w:val="22"/>
          <w:szCs w:val="22"/>
          <w:lang w:val="en-GB"/>
        </w:rPr>
        <w:t xml:space="preserve">Transferring the burden of proof on to industry has significantly reduced efficiency. By way of comparison: the regulation costs per substance are ten times higher in Europe than in the USA. The burden of proof should be amended to be in line with that of other developed countries. </w:t>
      </w:r>
    </w:p>
    <w:p w:rsidR="00DA438E" w:rsidRPr="0023252B" w:rsidRDefault="00722E1D" w:rsidP="00DA438E">
      <w:pPr>
        <w:numPr>
          <w:ilvl w:val="0"/>
          <w:numId w:val="4"/>
        </w:numPr>
        <w:jc w:val="both"/>
        <w:rPr>
          <w:rFonts w:ascii="Arial" w:eastAsia="Times New Roman" w:hAnsi="Arial" w:cs="Arial"/>
          <w:color w:val="FF0000"/>
          <w:sz w:val="22"/>
          <w:szCs w:val="22"/>
          <w:lang w:val="en-US"/>
        </w:rPr>
      </w:pPr>
      <w:r>
        <w:rPr>
          <w:rFonts w:ascii="Arial" w:hAnsi="Arial" w:cs="Arial"/>
          <w:sz w:val="22"/>
          <w:szCs w:val="22"/>
          <w:lang w:val="en-GB"/>
        </w:rPr>
        <w:t xml:space="preserve">The Commission's Measure 12, which relates to regulation of the interface between the </w:t>
      </w:r>
      <w:proofErr w:type="spellStart"/>
      <w:r>
        <w:rPr>
          <w:rFonts w:ascii="Arial" w:hAnsi="Arial" w:cs="Arial"/>
          <w:sz w:val="22"/>
          <w:szCs w:val="22"/>
          <w:lang w:val="en-GB"/>
        </w:rPr>
        <w:t>REACh</w:t>
      </w:r>
      <w:proofErr w:type="spellEnd"/>
      <w:r>
        <w:rPr>
          <w:rFonts w:ascii="Arial" w:hAnsi="Arial" w:cs="Arial"/>
          <w:sz w:val="22"/>
          <w:szCs w:val="22"/>
          <w:lang w:val="en-GB"/>
        </w:rPr>
        <w:t xml:space="preserve"> regulation and occupational safety law, is welcomed. However, the methods </w:t>
      </w:r>
      <w:proofErr w:type="spellStart"/>
      <w:r>
        <w:rPr>
          <w:rFonts w:ascii="Arial" w:hAnsi="Arial" w:cs="Arial"/>
          <w:sz w:val="22"/>
          <w:szCs w:val="22"/>
          <w:lang w:val="en-GB"/>
        </w:rPr>
        <w:t>use</w:t>
      </w:r>
      <w:proofErr w:type="spellEnd"/>
      <w:r>
        <w:rPr>
          <w:rFonts w:ascii="Arial" w:hAnsi="Arial" w:cs="Arial"/>
          <w:sz w:val="22"/>
          <w:szCs w:val="22"/>
          <w:lang w:val="en-GB"/>
        </w:rPr>
        <w:t xml:space="preserve"> to determine safe levels of exposure for chemical substances in the workplace do not only need to be adjusted, but also scientifically backed. Currently, the elaborations display scientific shortcomings (e.g. in the current drafts for guidelines on extended skin contact with nickel</w:t>
      </w:r>
      <w:r>
        <w:rPr>
          <w:rStyle w:val="Voetnootmarkering"/>
          <w:rFonts w:ascii="Arial" w:hAnsi="Arial" w:cs="Arial"/>
          <w:sz w:val="22"/>
          <w:szCs w:val="22"/>
          <w:lang w:val="en-GB"/>
        </w:rPr>
        <w:footnoteReference w:id="5"/>
      </w:r>
      <w:r>
        <w:rPr>
          <w:rFonts w:ascii="Arial" w:hAnsi="Arial" w:cs="Arial"/>
          <w:sz w:val="22"/>
          <w:szCs w:val="22"/>
          <w:lang w:val="en-GB"/>
        </w:rPr>
        <w:t>), which must first be remedied.</w:t>
      </w:r>
    </w:p>
    <w:p w:rsidR="00DA438E" w:rsidRPr="0023252B" w:rsidRDefault="00722E1D" w:rsidP="00DA438E">
      <w:pPr>
        <w:pStyle w:val="Lijstalinea"/>
        <w:numPr>
          <w:ilvl w:val="0"/>
          <w:numId w:val="4"/>
        </w:numPr>
        <w:jc w:val="both"/>
        <w:rPr>
          <w:rFonts w:ascii="Arial" w:hAnsi="Arial" w:cs="Arial"/>
          <w:sz w:val="22"/>
          <w:szCs w:val="22"/>
          <w:lang w:val="en-US"/>
        </w:rPr>
      </w:pPr>
      <w:r>
        <w:rPr>
          <w:rFonts w:ascii="Arial" w:hAnsi="Arial" w:cs="Arial"/>
          <w:sz w:val="22"/>
          <w:szCs w:val="22"/>
          <w:lang w:val="en-GB"/>
        </w:rPr>
        <w:t>The Commission recognises that SMEs are particularly affected by the stringent requirements (obligations to provide information, authorisations with their requirements, etc.) and associated costs – especially with respect to the 2018 registration deadline (Measure 14). Consequently, one is left with the impression that a significant part of the burden will be shifted away from the SMEs following 2018, which is not the case!</w:t>
      </w:r>
    </w:p>
    <w:p w:rsidR="00DA438E" w:rsidRPr="0023252B" w:rsidRDefault="004B791D" w:rsidP="00DA438E">
      <w:pPr>
        <w:jc w:val="both"/>
        <w:rPr>
          <w:rFonts w:ascii="Arial" w:hAnsi="Arial" w:cs="Arial"/>
          <w:sz w:val="22"/>
          <w:szCs w:val="22"/>
          <w:lang w:val="en-US"/>
        </w:rPr>
      </w:pPr>
    </w:p>
    <w:p w:rsidR="004B791D" w:rsidRDefault="004B791D">
      <w:pPr>
        <w:spacing w:after="200" w:line="276" w:lineRule="auto"/>
        <w:rPr>
          <w:rFonts w:ascii="Arial" w:hAnsi="Arial" w:cs="Arial"/>
          <w:sz w:val="22"/>
          <w:szCs w:val="22"/>
          <w:lang w:val="en-US"/>
        </w:rPr>
      </w:pPr>
      <w:r>
        <w:rPr>
          <w:rFonts w:ascii="Arial" w:hAnsi="Arial" w:cs="Arial"/>
          <w:sz w:val="22"/>
          <w:szCs w:val="22"/>
          <w:lang w:val="en-US"/>
        </w:rPr>
        <w:br w:type="page"/>
      </w:r>
    </w:p>
    <w:p w:rsidR="00DA438E" w:rsidRPr="007800C1" w:rsidRDefault="00722E1D" w:rsidP="00DA438E">
      <w:pPr>
        <w:pStyle w:val="Lijstalinea"/>
        <w:numPr>
          <w:ilvl w:val="0"/>
          <w:numId w:val="1"/>
        </w:numPr>
        <w:jc w:val="both"/>
        <w:rPr>
          <w:rFonts w:ascii="Arial" w:hAnsi="Arial" w:cs="Arial"/>
          <w:b/>
          <w:color w:val="0070C0"/>
          <w:sz w:val="22"/>
          <w:szCs w:val="22"/>
        </w:rPr>
      </w:pPr>
      <w:r>
        <w:rPr>
          <w:rFonts w:ascii="Arial" w:hAnsi="Arial" w:cs="Arial"/>
          <w:b/>
          <w:bCs/>
          <w:color w:val="0070C0"/>
          <w:sz w:val="22"/>
          <w:szCs w:val="22"/>
          <w:lang w:val="en-GB"/>
        </w:rPr>
        <w:lastRenderedPageBreak/>
        <w:t>Coherence</w:t>
      </w:r>
    </w:p>
    <w:p w:rsidR="00DA438E" w:rsidRPr="007800C1" w:rsidRDefault="004B791D" w:rsidP="00DA438E">
      <w:pPr>
        <w:pStyle w:val="Lijstalinea"/>
        <w:jc w:val="both"/>
        <w:rPr>
          <w:rFonts w:ascii="Arial" w:hAnsi="Arial" w:cs="Arial"/>
          <w:b/>
          <w:color w:val="0070C0"/>
          <w:sz w:val="22"/>
          <w:szCs w:val="22"/>
        </w:rPr>
      </w:pPr>
    </w:p>
    <w:p w:rsidR="00DA438E" w:rsidRPr="0023252B" w:rsidRDefault="00722E1D" w:rsidP="00DA438E">
      <w:pPr>
        <w:pStyle w:val="Lijstalinea"/>
        <w:numPr>
          <w:ilvl w:val="0"/>
          <w:numId w:val="8"/>
        </w:numPr>
        <w:jc w:val="both"/>
        <w:rPr>
          <w:rFonts w:ascii="Arial" w:hAnsi="Arial" w:cs="Arial"/>
          <w:sz w:val="22"/>
          <w:szCs w:val="22"/>
          <w:lang w:val="en-US"/>
        </w:rPr>
      </w:pPr>
      <w:r>
        <w:rPr>
          <w:rFonts w:ascii="Arial" w:hAnsi="Arial" w:cs="Arial"/>
          <w:sz w:val="22"/>
          <w:szCs w:val="22"/>
          <w:lang w:val="en-GB"/>
        </w:rPr>
        <w:t xml:space="preserve">According to Measure 12 of the report, there is a need for improvement with respect to coordination of the national authorities responsible for the implementation of the </w:t>
      </w:r>
      <w:proofErr w:type="spellStart"/>
      <w:r>
        <w:rPr>
          <w:rFonts w:ascii="Arial" w:hAnsi="Arial" w:cs="Arial"/>
          <w:sz w:val="22"/>
          <w:szCs w:val="22"/>
          <w:lang w:val="en-GB"/>
        </w:rPr>
        <w:t>REACh</w:t>
      </w:r>
      <w:proofErr w:type="spellEnd"/>
      <w:r>
        <w:rPr>
          <w:rFonts w:ascii="Arial" w:hAnsi="Arial" w:cs="Arial"/>
          <w:sz w:val="22"/>
          <w:szCs w:val="22"/>
          <w:lang w:val="en-GB"/>
        </w:rPr>
        <w:t xml:space="preserve"> regulation and the authorities responsible for the implementation of occupational safety law. To this end, clear, transparent criteria and boundaries (e.g. workplace vs. consumer; substances in products vs. process chemicals; etc.) need to be established. If this is not done, it becomes impossible to coordinate activities due to a lack of assessment criteria.</w:t>
      </w:r>
    </w:p>
    <w:p w:rsidR="00DA438E" w:rsidRPr="0023252B" w:rsidRDefault="004B791D" w:rsidP="00DA438E">
      <w:pPr>
        <w:jc w:val="both"/>
        <w:rPr>
          <w:rFonts w:ascii="Arial" w:hAnsi="Arial" w:cs="Arial"/>
          <w:sz w:val="22"/>
          <w:szCs w:val="22"/>
          <w:lang w:val="en-US"/>
        </w:rPr>
      </w:pPr>
    </w:p>
    <w:p w:rsidR="00DA438E" w:rsidRPr="0023252B" w:rsidRDefault="004B791D" w:rsidP="00DA438E">
      <w:pPr>
        <w:jc w:val="both"/>
        <w:rPr>
          <w:rFonts w:ascii="Arial" w:hAnsi="Arial" w:cs="Arial"/>
          <w:sz w:val="22"/>
          <w:szCs w:val="22"/>
          <w:lang w:val="en-US"/>
        </w:rPr>
      </w:pPr>
    </w:p>
    <w:p w:rsidR="003F3915" w:rsidRPr="0023252B" w:rsidRDefault="00722E1D" w:rsidP="003F3915">
      <w:pPr>
        <w:pStyle w:val="Lijstalinea"/>
        <w:numPr>
          <w:ilvl w:val="0"/>
          <w:numId w:val="8"/>
        </w:numPr>
        <w:jc w:val="both"/>
        <w:rPr>
          <w:rFonts w:ascii="Arial" w:hAnsi="Arial" w:cs="Arial"/>
          <w:sz w:val="22"/>
          <w:szCs w:val="22"/>
          <w:lang w:val="en-US"/>
        </w:rPr>
      </w:pPr>
      <w:r>
        <w:rPr>
          <w:rFonts w:ascii="Arial" w:hAnsi="Arial" w:cs="Arial"/>
          <w:sz w:val="22"/>
          <w:szCs w:val="22"/>
          <w:lang w:val="en-GB"/>
        </w:rPr>
        <w:t xml:space="preserve">The interrelation between authorisation and restriction is rooted in the </w:t>
      </w:r>
      <w:proofErr w:type="spellStart"/>
      <w:r>
        <w:rPr>
          <w:rFonts w:ascii="Arial" w:hAnsi="Arial" w:cs="Arial"/>
          <w:sz w:val="22"/>
          <w:szCs w:val="22"/>
          <w:lang w:val="en-GB"/>
        </w:rPr>
        <w:t>REACh</w:t>
      </w:r>
      <w:proofErr w:type="spellEnd"/>
      <w:r>
        <w:rPr>
          <w:rFonts w:ascii="Arial" w:hAnsi="Arial" w:cs="Arial"/>
          <w:sz w:val="22"/>
          <w:szCs w:val="22"/>
          <w:lang w:val="en-GB"/>
        </w:rPr>
        <w:t xml:space="preserve"> regulation, whereby in the case of substances that are subject to authorisation and for which the risk is insufficiently controlled, a restriction process is initiated. According to Measure 11, the ECHA is to systematically review the necessity of preparing a restriction dossier prior to the expiry date of each substance that is subject to authorisation and present in products. This approach will further exacerbate the lack of predictability and market uncertainty; the measures thus run counter to at least two </w:t>
      </w:r>
      <w:proofErr w:type="spellStart"/>
      <w:r>
        <w:rPr>
          <w:rFonts w:ascii="Arial" w:hAnsi="Arial" w:cs="Arial"/>
          <w:sz w:val="22"/>
          <w:szCs w:val="22"/>
          <w:lang w:val="en-GB"/>
        </w:rPr>
        <w:t>REACh</w:t>
      </w:r>
      <w:proofErr w:type="spellEnd"/>
      <w:r>
        <w:rPr>
          <w:rFonts w:ascii="Arial" w:hAnsi="Arial" w:cs="Arial"/>
          <w:sz w:val="22"/>
          <w:szCs w:val="22"/>
          <w:lang w:val="en-GB"/>
        </w:rPr>
        <w:t xml:space="preserve"> objectives: Free movement of substances and increased competitiveness.</w:t>
      </w:r>
    </w:p>
    <w:p w:rsidR="00DA438E" w:rsidRPr="0023252B" w:rsidRDefault="00722E1D" w:rsidP="00DA438E">
      <w:pPr>
        <w:pStyle w:val="Lijstalinea"/>
        <w:numPr>
          <w:ilvl w:val="0"/>
          <w:numId w:val="8"/>
        </w:numPr>
        <w:jc w:val="both"/>
        <w:rPr>
          <w:rFonts w:ascii="Arial" w:eastAsia="Times New Roman" w:hAnsi="Arial" w:cs="Arial"/>
          <w:sz w:val="22"/>
          <w:szCs w:val="22"/>
          <w:lang w:val="en-US"/>
        </w:rPr>
      </w:pPr>
      <w:r>
        <w:rPr>
          <w:rFonts w:ascii="Arial" w:eastAsia="Times New Roman" w:hAnsi="Arial" w:cs="Arial"/>
          <w:sz w:val="22"/>
          <w:szCs w:val="22"/>
          <w:lang w:val="en-GB"/>
        </w:rPr>
        <w:t xml:space="preserve">The Commission's report states that </w:t>
      </w:r>
      <w:proofErr w:type="spellStart"/>
      <w:r>
        <w:rPr>
          <w:rFonts w:ascii="Arial" w:eastAsia="Times New Roman" w:hAnsi="Arial" w:cs="Arial"/>
          <w:sz w:val="22"/>
          <w:szCs w:val="22"/>
          <w:lang w:val="en-GB"/>
        </w:rPr>
        <w:t>REACh</w:t>
      </w:r>
      <w:proofErr w:type="spellEnd"/>
      <w:r>
        <w:rPr>
          <w:rFonts w:ascii="Arial" w:eastAsia="Times New Roman" w:hAnsi="Arial" w:cs="Arial"/>
          <w:sz w:val="22"/>
          <w:szCs w:val="22"/>
          <w:lang w:val="en-GB"/>
        </w:rPr>
        <w:t xml:space="preserve"> has a strong influence on other countries and serves as an example for their own regulations - however, potential sensible adjustments are not discussed.</w:t>
      </w:r>
    </w:p>
    <w:p w:rsidR="00DA438E" w:rsidRPr="0023252B" w:rsidRDefault="004B791D" w:rsidP="00DA438E">
      <w:pPr>
        <w:pStyle w:val="Lijstalinea"/>
        <w:jc w:val="both"/>
        <w:rPr>
          <w:rFonts w:ascii="Arial" w:eastAsia="Times New Roman" w:hAnsi="Arial" w:cs="Arial"/>
          <w:sz w:val="22"/>
          <w:szCs w:val="22"/>
          <w:lang w:val="en-US"/>
        </w:rPr>
      </w:pPr>
    </w:p>
    <w:p w:rsidR="00DA438E" w:rsidRPr="0023252B" w:rsidRDefault="004B791D" w:rsidP="00DA438E">
      <w:pPr>
        <w:pStyle w:val="Lijstalinea"/>
        <w:jc w:val="both"/>
        <w:rPr>
          <w:rFonts w:ascii="Arial" w:eastAsia="Times New Roman" w:hAnsi="Arial" w:cs="Arial"/>
          <w:sz w:val="22"/>
          <w:szCs w:val="22"/>
          <w:lang w:val="en-US"/>
        </w:rPr>
      </w:pPr>
    </w:p>
    <w:p w:rsidR="00DA438E" w:rsidRPr="00386FFF" w:rsidRDefault="00722E1D" w:rsidP="00DA438E">
      <w:pPr>
        <w:pStyle w:val="Lijstalinea"/>
        <w:numPr>
          <w:ilvl w:val="0"/>
          <w:numId w:val="1"/>
        </w:numPr>
        <w:jc w:val="both"/>
        <w:rPr>
          <w:rFonts w:ascii="Arial" w:hAnsi="Arial" w:cs="Arial"/>
          <w:b/>
          <w:color w:val="0070C0"/>
          <w:sz w:val="22"/>
          <w:szCs w:val="22"/>
        </w:rPr>
      </w:pPr>
      <w:r>
        <w:rPr>
          <w:rFonts w:ascii="Arial" w:hAnsi="Arial" w:cs="Arial"/>
          <w:b/>
          <w:bCs/>
          <w:color w:val="0070C0"/>
          <w:sz w:val="22"/>
          <w:szCs w:val="22"/>
          <w:lang w:val="en-GB"/>
        </w:rPr>
        <w:t>Relevance</w:t>
      </w:r>
    </w:p>
    <w:p w:rsidR="00DA438E" w:rsidRPr="00386FFF" w:rsidRDefault="004B791D" w:rsidP="00DA438E">
      <w:pPr>
        <w:pStyle w:val="Lijstalinea"/>
        <w:jc w:val="both"/>
        <w:rPr>
          <w:rFonts w:ascii="Arial" w:hAnsi="Arial" w:cs="Arial"/>
          <w:b/>
          <w:color w:val="0070C0"/>
          <w:sz w:val="22"/>
          <w:szCs w:val="22"/>
        </w:rPr>
      </w:pPr>
    </w:p>
    <w:p w:rsidR="00DA438E" w:rsidRPr="0023252B" w:rsidRDefault="00722E1D" w:rsidP="00DA438E">
      <w:pPr>
        <w:numPr>
          <w:ilvl w:val="0"/>
          <w:numId w:val="4"/>
        </w:numPr>
        <w:jc w:val="both"/>
        <w:rPr>
          <w:rFonts w:ascii="Arial" w:eastAsia="Times New Roman" w:hAnsi="Arial" w:cs="Arial"/>
          <w:sz w:val="22"/>
          <w:szCs w:val="22"/>
          <w:lang w:val="en-US"/>
        </w:rPr>
      </w:pPr>
      <w:r>
        <w:rPr>
          <w:rFonts w:ascii="Arial" w:eastAsia="Times New Roman" w:hAnsi="Arial" w:cs="Arial"/>
          <w:sz w:val="22"/>
          <w:szCs w:val="22"/>
          <w:lang w:val="en-GB"/>
        </w:rPr>
        <w:t>The report or background documents focus almost exclusively on the concerns of the chemical industry. The chemical industry has lost some of its global market share - however, no assessments have been made with respect to downstream industries.</w:t>
      </w:r>
    </w:p>
    <w:p w:rsidR="00DA438E" w:rsidRPr="00386FFF" w:rsidRDefault="00722E1D" w:rsidP="00DA438E">
      <w:pPr>
        <w:pStyle w:val="Lijstalinea"/>
        <w:numPr>
          <w:ilvl w:val="0"/>
          <w:numId w:val="7"/>
        </w:numPr>
        <w:jc w:val="both"/>
        <w:rPr>
          <w:rFonts w:ascii="Arial" w:hAnsi="Arial" w:cs="Arial"/>
          <w:sz w:val="22"/>
          <w:szCs w:val="22"/>
        </w:rPr>
      </w:pPr>
      <w:r>
        <w:rPr>
          <w:rFonts w:ascii="Arial" w:hAnsi="Arial" w:cs="Arial"/>
          <w:sz w:val="22"/>
          <w:szCs w:val="22"/>
          <w:lang w:val="en-GB"/>
        </w:rPr>
        <w:t xml:space="preserve">Scientific studies seek to take into account the relevance of </w:t>
      </w:r>
      <w:proofErr w:type="spellStart"/>
      <w:r>
        <w:rPr>
          <w:rFonts w:ascii="Arial" w:hAnsi="Arial" w:cs="Arial"/>
          <w:sz w:val="22"/>
          <w:szCs w:val="22"/>
          <w:lang w:val="en-GB"/>
        </w:rPr>
        <w:t>REACh</w:t>
      </w:r>
      <w:proofErr w:type="spellEnd"/>
      <w:r>
        <w:rPr>
          <w:rFonts w:ascii="Arial" w:hAnsi="Arial" w:cs="Arial"/>
          <w:sz w:val="22"/>
          <w:szCs w:val="22"/>
          <w:lang w:val="en-GB"/>
        </w:rPr>
        <w:t xml:space="preserve"> with regard to health, consumer and environmental concerns as well as social and economic consequences. However, the scientific data and, to some extent, the results of the studies, must be transparent and verifiable – especially for the scientific community. Standards such as these are currently lacking.</w:t>
      </w:r>
    </w:p>
    <w:p w:rsidR="00DA438E" w:rsidRPr="00386FFF" w:rsidRDefault="004B791D" w:rsidP="00DA438E">
      <w:pPr>
        <w:pStyle w:val="Lijstalinea"/>
        <w:jc w:val="both"/>
        <w:rPr>
          <w:rFonts w:ascii="Arial" w:hAnsi="Arial" w:cs="Arial"/>
          <w:sz w:val="22"/>
          <w:szCs w:val="22"/>
        </w:rPr>
      </w:pPr>
    </w:p>
    <w:p w:rsidR="00DA438E" w:rsidRPr="00386FFF" w:rsidRDefault="004B791D" w:rsidP="00DA438E">
      <w:pPr>
        <w:pStyle w:val="Lijstalinea"/>
        <w:jc w:val="both"/>
        <w:rPr>
          <w:rFonts w:ascii="Arial" w:hAnsi="Arial" w:cs="Arial"/>
          <w:b/>
          <w:color w:val="0070C0"/>
          <w:sz w:val="22"/>
          <w:szCs w:val="22"/>
        </w:rPr>
      </w:pPr>
    </w:p>
    <w:p w:rsidR="00DA438E" w:rsidRPr="00386FFF" w:rsidRDefault="00722E1D" w:rsidP="00DA438E">
      <w:pPr>
        <w:pStyle w:val="Lijstalinea"/>
        <w:numPr>
          <w:ilvl w:val="0"/>
          <w:numId w:val="1"/>
        </w:numPr>
        <w:jc w:val="both"/>
        <w:rPr>
          <w:rFonts w:ascii="Arial" w:hAnsi="Arial" w:cs="Arial"/>
          <w:b/>
          <w:color w:val="0070C0"/>
          <w:sz w:val="22"/>
          <w:szCs w:val="22"/>
        </w:rPr>
      </w:pPr>
      <w:r>
        <w:rPr>
          <w:rFonts w:ascii="Arial" w:hAnsi="Arial" w:cs="Arial"/>
          <w:b/>
          <w:bCs/>
          <w:color w:val="0070C0"/>
          <w:sz w:val="22"/>
          <w:szCs w:val="22"/>
          <w:lang w:val="en-GB"/>
        </w:rPr>
        <w:t>EU Added Value</w:t>
      </w:r>
    </w:p>
    <w:p w:rsidR="00DA438E" w:rsidRPr="00386FFF" w:rsidRDefault="004B791D" w:rsidP="00DA438E">
      <w:pPr>
        <w:pStyle w:val="Lijstalinea"/>
        <w:jc w:val="both"/>
        <w:rPr>
          <w:rFonts w:ascii="Arial" w:hAnsi="Arial" w:cs="Arial"/>
          <w:b/>
          <w:color w:val="0070C0"/>
          <w:sz w:val="22"/>
          <w:szCs w:val="22"/>
        </w:rPr>
      </w:pPr>
    </w:p>
    <w:p w:rsidR="00DA438E" w:rsidRPr="0023252B" w:rsidRDefault="00722E1D" w:rsidP="003F3915">
      <w:pPr>
        <w:pStyle w:val="Lijstalinea"/>
        <w:numPr>
          <w:ilvl w:val="0"/>
          <w:numId w:val="7"/>
        </w:numPr>
        <w:jc w:val="both"/>
        <w:rPr>
          <w:rFonts w:ascii="Arial" w:hAnsi="Arial" w:cs="Arial"/>
          <w:sz w:val="22"/>
          <w:szCs w:val="22"/>
          <w:lang w:val="en-US"/>
        </w:rPr>
      </w:pPr>
      <w:r>
        <w:rPr>
          <w:rFonts w:ascii="Arial" w:hAnsi="Arial" w:cs="Arial"/>
          <w:sz w:val="22"/>
          <w:szCs w:val="22"/>
          <w:lang w:val="en-GB"/>
        </w:rPr>
        <w:t xml:space="preserve">Implementation of </w:t>
      </w:r>
      <w:proofErr w:type="spellStart"/>
      <w:r>
        <w:rPr>
          <w:rFonts w:ascii="Arial" w:hAnsi="Arial" w:cs="Arial"/>
          <w:sz w:val="22"/>
          <w:szCs w:val="22"/>
          <w:lang w:val="en-GB"/>
        </w:rPr>
        <w:t>REACh</w:t>
      </w:r>
      <w:proofErr w:type="spellEnd"/>
      <w:r>
        <w:rPr>
          <w:rFonts w:ascii="Arial" w:hAnsi="Arial" w:cs="Arial"/>
          <w:sz w:val="22"/>
          <w:szCs w:val="22"/>
          <w:lang w:val="en-GB"/>
        </w:rPr>
        <w:t xml:space="preserve"> standards varies greatly between the individual member states. Without uniform, consistent and synchronous implementation, European legislation becomes obsolete. It is for this reason that Measure 13 relating to improvement of implementation (e.g. through recommendations, guidelines, training measures and pilot projects) should be implemented as quickly as possible. </w:t>
      </w:r>
    </w:p>
    <w:p w:rsidR="00DA438E" w:rsidRPr="004B791D" w:rsidRDefault="00722E1D" w:rsidP="00DA438E">
      <w:pPr>
        <w:pStyle w:val="Lijstalinea"/>
        <w:numPr>
          <w:ilvl w:val="0"/>
          <w:numId w:val="7"/>
        </w:numPr>
        <w:jc w:val="both"/>
        <w:rPr>
          <w:rFonts w:ascii="Arial" w:eastAsia="Times New Roman" w:hAnsi="Arial" w:cs="Arial"/>
          <w:sz w:val="22"/>
          <w:szCs w:val="22"/>
          <w:lang w:val="en-US"/>
        </w:rPr>
      </w:pPr>
      <w:r w:rsidRPr="004B791D">
        <w:rPr>
          <w:rFonts w:ascii="Arial" w:hAnsi="Arial" w:cs="Arial"/>
          <w:sz w:val="22"/>
          <w:szCs w:val="22"/>
          <w:lang w:val="en-GB"/>
        </w:rPr>
        <w:t xml:space="preserve">The establishment of the ECHA and the shift of many bodies from a national to a European level has transferred some of the chemical expertise to Europe. As such, responsibility for the implementation of </w:t>
      </w:r>
      <w:proofErr w:type="spellStart"/>
      <w:r w:rsidRPr="004B791D">
        <w:rPr>
          <w:rFonts w:ascii="Arial" w:hAnsi="Arial" w:cs="Arial"/>
          <w:sz w:val="22"/>
          <w:szCs w:val="22"/>
          <w:lang w:val="en-GB"/>
        </w:rPr>
        <w:t>REACh</w:t>
      </w:r>
      <w:proofErr w:type="spellEnd"/>
      <w:r w:rsidRPr="004B791D">
        <w:rPr>
          <w:rFonts w:ascii="Arial" w:hAnsi="Arial" w:cs="Arial"/>
          <w:sz w:val="22"/>
          <w:szCs w:val="22"/>
          <w:lang w:val="en-GB"/>
        </w:rPr>
        <w:t xml:space="preserve"> and the achievement of its objectives also lies with the EU.</w:t>
      </w:r>
      <w:bookmarkStart w:id="0" w:name="_GoBack"/>
      <w:bookmarkEnd w:id="0"/>
    </w:p>
    <w:p w:rsidR="00DA438E" w:rsidRPr="0023252B" w:rsidRDefault="004B791D" w:rsidP="00DA438E">
      <w:pPr>
        <w:rPr>
          <w:rFonts w:ascii="Arial" w:hAnsi="Arial" w:cs="Arial"/>
          <w:lang w:val="en-US"/>
        </w:rPr>
      </w:pPr>
    </w:p>
    <w:p w:rsidR="00DA438E" w:rsidRPr="0023252B" w:rsidRDefault="00722E1D" w:rsidP="00DA438E">
      <w:pPr>
        <w:rPr>
          <w:rFonts w:ascii="Arial" w:hAnsi="Arial" w:cs="Arial"/>
          <w:b/>
          <w:sz w:val="20"/>
          <w:szCs w:val="20"/>
          <w:lang w:val="en-US"/>
        </w:rPr>
      </w:pPr>
      <w:r>
        <w:rPr>
          <w:rFonts w:ascii="Arial" w:hAnsi="Arial" w:cs="Arial"/>
          <w:b/>
          <w:bCs/>
          <w:sz w:val="20"/>
          <w:szCs w:val="20"/>
          <w:lang w:val="en-GB"/>
        </w:rPr>
        <w:br w:type="page"/>
      </w:r>
    </w:p>
    <w:p w:rsidR="00DA438E" w:rsidRPr="004348B4" w:rsidRDefault="00722E1D" w:rsidP="00DA438E">
      <w:pPr>
        <w:jc w:val="center"/>
        <w:rPr>
          <w:rFonts w:ascii="Arial" w:hAnsi="Arial" w:cs="Arial"/>
          <w:b/>
          <w:sz w:val="22"/>
          <w:szCs w:val="22"/>
          <w:lang w:val="en-US"/>
        </w:rPr>
      </w:pPr>
      <w:r>
        <w:rPr>
          <w:rFonts w:ascii="Arial" w:hAnsi="Arial" w:cs="Arial"/>
          <w:b/>
          <w:bCs/>
          <w:sz w:val="22"/>
          <w:szCs w:val="22"/>
          <w:lang w:val="en-GB"/>
        </w:rPr>
        <w:lastRenderedPageBreak/>
        <w:t>APPENDIX</w:t>
      </w:r>
    </w:p>
    <w:p w:rsidR="00DA438E" w:rsidRPr="004348B4" w:rsidRDefault="004B791D" w:rsidP="00DA438E">
      <w:pPr>
        <w:rPr>
          <w:rFonts w:ascii="Arial" w:hAnsi="Arial" w:cs="Arial"/>
          <w:sz w:val="22"/>
          <w:szCs w:val="22"/>
          <w:lang w:val="en-US"/>
        </w:rPr>
      </w:pPr>
    </w:p>
    <w:p w:rsidR="00DA438E" w:rsidRDefault="00722E1D" w:rsidP="00DA438E">
      <w:pPr>
        <w:jc w:val="both"/>
        <w:rPr>
          <w:rFonts w:ascii="Arial" w:hAnsi="Arial" w:cs="Arial"/>
          <w:sz w:val="22"/>
          <w:szCs w:val="22"/>
          <w:lang w:val="en-GB"/>
        </w:rPr>
      </w:pPr>
      <w:r>
        <w:rPr>
          <w:rFonts w:ascii="Arial" w:hAnsi="Arial" w:cs="Arial"/>
          <w:sz w:val="22"/>
          <w:szCs w:val="22"/>
          <w:lang w:val="en-GB"/>
        </w:rPr>
        <w:t xml:space="preserve">The Commission's REFIT evaluation of </w:t>
      </w:r>
      <w:proofErr w:type="spellStart"/>
      <w:r>
        <w:rPr>
          <w:rFonts w:ascii="Arial" w:hAnsi="Arial" w:cs="Arial"/>
          <w:sz w:val="22"/>
          <w:szCs w:val="22"/>
          <w:lang w:val="en-GB"/>
        </w:rPr>
        <w:t>REACh</w:t>
      </w:r>
      <w:proofErr w:type="spellEnd"/>
      <w:r>
        <w:rPr>
          <w:rFonts w:ascii="Arial" w:hAnsi="Arial" w:cs="Arial"/>
          <w:sz w:val="22"/>
          <w:szCs w:val="22"/>
          <w:lang w:val="en-GB"/>
        </w:rPr>
        <w:t xml:space="preserve"> is based around the following questions</w:t>
      </w:r>
      <w:r>
        <w:rPr>
          <w:rStyle w:val="Voetnootmarkering"/>
          <w:rFonts w:ascii="Arial" w:hAnsi="Arial" w:cs="Arial"/>
          <w:sz w:val="22"/>
          <w:szCs w:val="22"/>
          <w:lang w:val="en-GB"/>
        </w:rPr>
        <w:footnoteReference w:id="6"/>
      </w:r>
      <w:r>
        <w:rPr>
          <w:rFonts w:ascii="Arial" w:hAnsi="Arial" w:cs="Arial"/>
          <w:sz w:val="22"/>
          <w:szCs w:val="22"/>
          <w:lang w:val="en-GB"/>
        </w:rPr>
        <w:t>:</w:t>
      </w:r>
    </w:p>
    <w:p w:rsidR="004348B4" w:rsidRDefault="004348B4" w:rsidP="00DA438E">
      <w:pPr>
        <w:jc w:val="both"/>
        <w:rPr>
          <w:rFonts w:ascii="Arial" w:hAnsi="Arial" w:cs="Arial"/>
          <w:sz w:val="22"/>
          <w:szCs w:val="22"/>
          <w:lang w:val="en-GB"/>
        </w:rPr>
      </w:pPr>
    </w:p>
    <w:p w:rsidR="004348B4" w:rsidRDefault="004348B4" w:rsidP="00DA438E">
      <w:pPr>
        <w:jc w:val="both"/>
        <w:rPr>
          <w:rFonts w:ascii="Arial" w:hAnsi="Arial" w:cs="Arial"/>
          <w:sz w:val="22"/>
          <w:szCs w:val="22"/>
          <w:lang w:val="en-GB"/>
        </w:rPr>
      </w:pPr>
    </w:p>
    <w:p w:rsidR="004348B4" w:rsidRPr="00C56033" w:rsidRDefault="004348B4" w:rsidP="004348B4">
      <w:pPr>
        <w:jc w:val="both"/>
        <w:rPr>
          <w:rFonts w:ascii="Arial" w:hAnsi="Arial" w:cs="Arial"/>
          <w:b/>
          <w:color w:val="0070C0"/>
          <w:sz w:val="22"/>
          <w:szCs w:val="22"/>
          <w:lang w:val="en-GB"/>
        </w:rPr>
      </w:pPr>
      <w:r w:rsidRPr="00C56033">
        <w:rPr>
          <w:rFonts w:ascii="Arial" w:hAnsi="Arial" w:cs="Arial"/>
          <w:b/>
          <w:color w:val="0070C0"/>
          <w:sz w:val="22"/>
          <w:szCs w:val="22"/>
          <w:lang w:val="en-GB"/>
        </w:rPr>
        <w:t xml:space="preserve">Answers to the evaluation questions </w:t>
      </w:r>
    </w:p>
    <w:p w:rsidR="004348B4" w:rsidRPr="00C56033" w:rsidRDefault="004348B4" w:rsidP="004348B4">
      <w:pPr>
        <w:jc w:val="both"/>
        <w:rPr>
          <w:rFonts w:ascii="Arial" w:hAnsi="Arial" w:cs="Arial"/>
          <w:b/>
          <w:color w:val="0070C0"/>
          <w:sz w:val="22"/>
          <w:szCs w:val="22"/>
          <w:lang w:val="en-GB"/>
        </w:rPr>
      </w:pPr>
    </w:p>
    <w:p w:rsidR="004348B4" w:rsidRPr="00C56033" w:rsidRDefault="004348B4" w:rsidP="004348B4">
      <w:pPr>
        <w:jc w:val="both"/>
        <w:rPr>
          <w:rFonts w:ascii="Arial" w:hAnsi="Arial" w:cs="Arial"/>
          <w:b/>
          <w:color w:val="0070C0"/>
          <w:sz w:val="22"/>
          <w:szCs w:val="22"/>
          <w:lang w:val="en-GB"/>
        </w:rPr>
      </w:pPr>
    </w:p>
    <w:p w:rsidR="004348B4" w:rsidRPr="00C56033" w:rsidRDefault="004348B4" w:rsidP="004348B4">
      <w:pPr>
        <w:jc w:val="both"/>
        <w:rPr>
          <w:rFonts w:ascii="Arial" w:hAnsi="Arial" w:cs="Arial"/>
          <w:b/>
          <w:color w:val="0070C0"/>
          <w:sz w:val="22"/>
          <w:szCs w:val="22"/>
          <w:lang w:val="en-GB"/>
        </w:rPr>
      </w:pPr>
      <w:r w:rsidRPr="00C56033">
        <w:rPr>
          <w:rFonts w:ascii="Arial" w:hAnsi="Arial" w:cs="Arial"/>
          <w:b/>
          <w:color w:val="0070C0"/>
          <w:sz w:val="22"/>
          <w:szCs w:val="22"/>
          <w:lang w:val="en-GB"/>
        </w:rPr>
        <w:t xml:space="preserve">Effectiveness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To what extent does </w:t>
      </w:r>
      <w:proofErr w:type="spellStart"/>
      <w:r w:rsidRPr="00C56033">
        <w:rPr>
          <w:rFonts w:ascii="Arial" w:hAnsi="Arial" w:cs="Arial"/>
          <w:sz w:val="22"/>
          <w:szCs w:val="22"/>
          <w:lang w:val="en-GB"/>
        </w:rPr>
        <w:t>REACh</w:t>
      </w:r>
      <w:proofErr w:type="spellEnd"/>
      <w:r w:rsidRPr="00C56033">
        <w:rPr>
          <w:rFonts w:ascii="Arial" w:hAnsi="Arial" w:cs="Arial"/>
          <w:sz w:val="22"/>
          <w:szCs w:val="22"/>
          <w:lang w:val="en-GB"/>
        </w:rPr>
        <w:t xml:space="preserve"> meet its objectives?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What are other effects of </w:t>
      </w:r>
      <w:proofErr w:type="spellStart"/>
      <w:r w:rsidRPr="00C56033">
        <w:rPr>
          <w:rFonts w:ascii="Arial" w:hAnsi="Arial" w:cs="Arial"/>
          <w:sz w:val="22"/>
          <w:szCs w:val="22"/>
          <w:lang w:val="en-GB"/>
        </w:rPr>
        <w:t>REACh</w:t>
      </w:r>
      <w:proofErr w:type="spellEnd"/>
      <w:r w:rsidRPr="00C56033">
        <w:rPr>
          <w:rFonts w:ascii="Arial" w:hAnsi="Arial" w:cs="Arial"/>
          <w:sz w:val="22"/>
          <w:szCs w:val="22"/>
          <w:lang w:val="en-GB"/>
        </w:rPr>
        <w:t xml:space="preserve">?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Which factors influenced effectiveness?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To what extent is REACH contributing to meeting the World Summit Sustainability Development (WSSD) 2020 goals? </w:t>
      </w:r>
    </w:p>
    <w:p w:rsidR="004348B4" w:rsidRPr="00C56033" w:rsidRDefault="004348B4" w:rsidP="004348B4">
      <w:pPr>
        <w:jc w:val="both"/>
        <w:rPr>
          <w:rFonts w:ascii="Arial" w:hAnsi="Arial" w:cs="Arial"/>
          <w:b/>
          <w:color w:val="0070C0"/>
          <w:sz w:val="22"/>
          <w:szCs w:val="22"/>
          <w:lang w:val="en-GB"/>
        </w:rPr>
      </w:pPr>
    </w:p>
    <w:p w:rsidR="004348B4" w:rsidRPr="00C56033" w:rsidRDefault="004348B4" w:rsidP="004348B4">
      <w:pPr>
        <w:jc w:val="both"/>
        <w:rPr>
          <w:rFonts w:ascii="Arial" w:hAnsi="Arial" w:cs="Arial"/>
          <w:b/>
          <w:color w:val="0070C0"/>
          <w:sz w:val="22"/>
          <w:szCs w:val="22"/>
          <w:lang w:val="en-GB"/>
        </w:rPr>
      </w:pPr>
    </w:p>
    <w:p w:rsidR="004348B4" w:rsidRPr="00C56033" w:rsidRDefault="004348B4" w:rsidP="004348B4">
      <w:pPr>
        <w:jc w:val="both"/>
        <w:rPr>
          <w:rFonts w:ascii="Arial" w:hAnsi="Arial" w:cs="Arial"/>
          <w:b/>
          <w:color w:val="0070C0"/>
          <w:sz w:val="22"/>
          <w:szCs w:val="22"/>
          <w:lang w:val="en-GB"/>
        </w:rPr>
      </w:pPr>
      <w:r w:rsidRPr="00C56033">
        <w:rPr>
          <w:rFonts w:ascii="Arial" w:hAnsi="Arial" w:cs="Arial"/>
          <w:b/>
          <w:color w:val="0070C0"/>
          <w:sz w:val="22"/>
          <w:szCs w:val="22"/>
          <w:lang w:val="en-GB"/>
        </w:rPr>
        <w:t xml:space="preserve">Efficiency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How do costs and benefits of </w:t>
      </w:r>
      <w:proofErr w:type="spellStart"/>
      <w:r w:rsidRPr="00C56033">
        <w:rPr>
          <w:rFonts w:ascii="Arial" w:hAnsi="Arial" w:cs="Arial"/>
          <w:sz w:val="22"/>
          <w:szCs w:val="22"/>
          <w:lang w:val="en-GB"/>
        </w:rPr>
        <w:t>REACh</w:t>
      </w:r>
      <w:proofErr w:type="spellEnd"/>
      <w:r w:rsidRPr="00C56033">
        <w:rPr>
          <w:rFonts w:ascii="Arial" w:hAnsi="Arial" w:cs="Arial"/>
          <w:sz w:val="22"/>
          <w:szCs w:val="22"/>
          <w:lang w:val="en-GB"/>
        </w:rPr>
        <w:t xml:space="preserve"> compare?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How are cost distributed between different stakeholders?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What are the costs for public authorities?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What works well, what can be improved? </w:t>
      </w:r>
    </w:p>
    <w:p w:rsidR="004348B4" w:rsidRPr="00C56033" w:rsidRDefault="004348B4" w:rsidP="004348B4">
      <w:pPr>
        <w:jc w:val="both"/>
        <w:rPr>
          <w:rFonts w:ascii="Arial" w:hAnsi="Arial" w:cs="Arial"/>
          <w:b/>
          <w:color w:val="0070C0"/>
          <w:sz w:val="22"/>
          <w:szCs w:val="22"/>
          <w:lang w:val="en-GB"/>
        </w:rPr>
      </w:pPr>
    </w:p>
    <w:p w:rsidR="004348B4" w:rsidRPr="00C56033" w:rsidRDefault="004348B4" w:rsidP="004348B4">
      <w:pPr>
        <w:jc w:val="both"/>
        <w:rPr>
          <w:rFonts w:ascii="Arial" w:hAnsi="Arial" w:cs="Arial"/>
          <w:b/>
          <w:color w:val="0070C0"/>
          <w:sz w:val="22"/>
          <w:szCs w:val="22"/>
          <w:lang w:val="en-GB"/>
        </w:rPr>
      </w:pPr>
    </w:p>
    <w:p w:rsidR="004348B4" w:rsidRPr="00C56033" w:rsidRDefault="004348B4" w:rsidP="004348B4">
      <w:pPr>
        <w:jc w:val="both"/>
        <w:rPr>
          <w:rFonts w:ascii="Arial" w:hAnsi="Arial" w:cs="Arial"/>
          <w:b/>
          <w:color w:val="0070C0"/>
          <w:sz w:val="22"/>
          <w:szCs w:val="22"/>
          <w:lang w:val="en-GB"/>
        </w:rPr>
      </w:pPr>
      <w:r w:rsidRPr="00C56033">
        <w:rPr>
          <w:rFonts w:ascii="Arial" w:hAnsi="Arial" w:cs="Arial"/>
          <w:b/>
          <w:color w:val="0070C0"/>
          <w:sz w:val="22"/>
          <w:szCs w:val="22"/>
          <w:lang w:val="en-GB"/>
        </w:rPr>
        <w:t xml:space="preserve">Coherence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Is </w:t>
      </w:r>
      <w:proofErr w:type="spellStart"/>
      <w:r w:rsidRPr="00C56033">
        <w:rPr>
          <w:rFonts w:ascii="Arial" w:hAnsi="Arial" w:cs="Arial"/>
          <w:sz w:val="22"/>
          <w:szCs w:val="22"/>
          <w:lang w:val="en-GB"/>
        </w:rPr>
        <w:t>REACh</w:t>
      </w:r>
      <w:proofErr w:type="spellEnd"/>
      <w:r w:rsidRPr="00C56033">
        <w:rPr>
          <w:rFonts w:ascii="Arial" w:hAnsi="Arial" w:cs="Arial"/>
          <w:sz w:val="22"/>
          <w:szCs w:val="22"/>
          <w:lang w:val="en-GB"/>
        </w:rPr>
        <w:t xml:space="preserve"> internally coherent?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Is </w:t>
      </w:r>
      <w:proofErr w:type="spellStart"/>
      <w:r w:rsidRPr="00C56033">
        <w:rPr>
          <w:rFonts w:ascii="Arial" w:hAnsi="Arial" w:cs="Arial"/>
          <w:sz w:val="22"/>
          <w:szCs w:val="22"/>
          <w:lang w:val="en-GB"/>
        </w:rPr>
        <w:t>REACh</w:t>
      </w:r>
      <w:proofErr w:type="spellEnd"/>
      <w:r w:rsidRPr="00C56033">
        <w:rPr>
          <w:rFonts w:ascii="Arial" w:hAnsi="Arial" w:cs="Arial"/>
          <w:sz w:val="22"/>
          <w:szCs w:val="22"/>
          <w:lang w:val="en-GB"/>
        </w:rPr>
        <w:t xml:space="preserve"> externally coherent?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Is </w:t>
      </w:r>
      <w:proofErr w:type="spellStart"/>
      <w:r w:rsidRPr="00C56033">
        <w:rPr>
          <w:rFonts w:ascii="Arial" w:hAnsi="Arial" w:cs="Arial"/>
          <w:sz w:val="22"/>
          <w:szCs w:val="22"/>
          <w:lang w:val="en-GB"/>
        </w:rPr>
        <w:t>REACh</w:t>
      </w:r>
      <w:proofErr w:type="spellEnd"/>
      <w:r w:rsidRPr="00C56033">
        <w:rPr>
          <w:rFonts w:ascii="Arial" w:hAnsi="Arial" w:cs="Arial"/>
          <w:sz w:val="22"/>
          <w:szCs w:val="22"/>
          <w:lang w:val="en-GB"/>
        </w:rPr>
        <w:t xml:space="preserve"> internationally coherent? </w:t>
      </w:r>
    </w:p>
    <w:p w:rsidR="004348B4" w:rsidRPr="00C56033" w:rsidRDefault="004348B4" w:rsidP="004348B4">
      <w:pPr>
        <w:jc w:val="both"/>
        <w:rPr>
          <w:rFonts w:ascii="Arial" w:hAnsi="Arial" w:cs="Arial"/>
          <w:b/>
          <w:color w:val="0070C0"/>
          <w:sz w:val="22"/>
          <w:szCs w:val="22"/>
          <w:lang w:val="en-GB"/>
        </w:rPr>
      </w:pPr>
    </w:p>
    <w:p w:rsidR="004348B4" w:rsidRPr="00C56033" w:rsidRDefault="004348B4" w:rsidP="004348B4">
      <w:pPr>
        <w:jc w:val="both"/>
        <w:rPr>
          <w:rFonts w:ascii="Arial" w:hAnsi="Arial" w:cs="Arial"/>
          <w:b/>
          <w:color w:val="0070C0"/>
          <w:sz w:val="22"/>
          <w:szCs w:val="22"/>
          <w:lang w:val="en-GB"/>
        </w:rPr>
      </w:pPr>
    </w:p>
    <w:p w:rsidR="004348B4" w:rsidRPr="00C56033" w:rsidRDefault="004348B4" w:rsidP="004348B4">
      <w:pPr>
        <w:jc w:val="both"/>
        <w:rPr>
          <w:rFonts w:ascii="Arial" w:hAnsi="Arial" w:cs="Arial"/>
          <w:b/>
          <w:color w:val="0070C0"/>
          <w:sz w:val="22"/>
          <w:szCs w:val="22"/>
          <w:lang w:val="en-GB"/>
        </w:rPr>
      </w:pPr>
      <w:r w:rsidRPr="00C56033">
        <w:rPr>
          <w:rFonts w:ascii="Arial" w:hAnsi="Arial" w:cs="Arial"/>
          <w:b/>
          <w:color w:val="0070C0"/>
          <w:sz w:val="22"/>
          <w:szCs w:val="22"/>
          <w:lang w:val="en-GB"/>
        </w:rPr>
        <w:t xml:space="preserve">Relevance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Is </w:t>
      </w:r>
      <w:proofErr w:type="spellStart"/>
      <w:r w:rsidRPr="00C56033">
        <w:rPr>
          <w:rFonts w:ascii="Arial" w:hAnsi="Arial" w:cs="Arial"/>
          <w:sz w:val="22"/>
          <w:szCs w:val="22"/>
          <w:lang w:val="en-GB"/>
        </w:rPr>
        <w:t>REACh</w:t>
      </w:r>
      <w:proofErr w:type="spellEnd"/>
      <w:r w:rsidRPr="00C56033">
        <w:rPr>
          <w:rFonts w:ascii="Arial" w:hAnsi="Arial" w:cs="Arial"/>
          <w:sz w:val="22"/>
          <w:szCs w:val="22"/>
          <w:lang w:val="en-GB"/>
        </w:rPr>
        <w:t xml:space="preserve"> technically relevant?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Is </w:t>
      </w:r>
      <w:proofErr w:type="spellStart"/>
      <w:r w:rsidRPr="00C56033">
        <w:rPr>
          <w:rFonts w:ascii="Arial" w:hAnsi="Arial" w:cs="Arial"/>
          <w:sz w:val="22"/>
          <w:szCs w:val="22"/>
          <w:lang w:val="en-GB"/>
        </w:rPr>
        <w:t>REACh</w:t>
      </w:r>
      <w:proofErr w:type="spellEnd"/>
      <w:r w:rsidRPr="00C56033">
        <w:rPr>
          <w:rFonts w:ascii="Arial" w:hAnsi="Arial" w:cs="Arial"/>
          <w:sz w:val="22"/>
          <w:szCs w:val="22"/>
          <w:lang w:val="en-GB"/>
        </w:rPr>
        <w:t xml:space="preserve"> relevant to EU citizens?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Are stakeholders properly involved in </w:t>
      </w:r>
      <w:proofErr w:type="spellStart"/>
      <w:r w:rsidRPr="00C56033">
        <w:rPr>
          <w:rFonts w:ascii="Arial" w:hAnsi="Arial" w:cs="Arial"/>
          <w:sz w:val="22"/>
          <w:szCs w:val="22"/>
          <w:lang w:val="en-GB"/>
        </w:rPr>
        <w:t>REACh</w:t>
      </w:r>
      <w:proofErr w:type="spellEnd"/>
      <w:r w:rsidRPr="00C56033">
        <w:rPr>
          <w:rFonts w:ascii="Arial" w:hAnsi="Arial" w:cs="Arial"/>
          <w:sz w:val="22"/>
          <w:szCs w:val="22"/>
          <w:lang w:val="en-GB"/>
        </w:rPr>
        <w:t xml:space="preserve">? </w:t>
      </w:r>
    </w:p>
    <w:p w:rsidR="004348B4" w:rsidRPr="00C56033" w:rsidRDefault="004348B4" w:rsidP="004348B4">
      <w:pPr>
        <w:jc w:val="both"/>
        <w:rPr>
          <w:rFonts w:ascii="Arial" w:hAnsi="Arial" w:cs="Arial"/>
          <w:b/>
          <w:color w:val="0070C0"/>
          <w:sz w:val="22"/>
          <w:szCs w:val="22"/>
          <w:lang w:val="en-GB"/>
        </w:rPr>
      </w:pPr>
    </w:p>
    <w:p w:rsidR="004348B4" w:rsidRPr="00C56033" w:rsidRDefault="004348B4" w:rsidP="004348B4">
      <w:pPr>
        <w:jc w:val="both"/>
        <w:rPr>
          <w:rFonts w:ascii="Arial" w:hAnsi="Arial" w:cs="Arial"/>
          <w:b/>
          <w:color w:val="0070C0"/>
          <w:sz w:val="22"/>
          <w:szCs w:val="22"/>
          <w:lang w:val="en-GB"/>
        </w:rPr>
      </w:pPr>
    </w:p>
    <w:p w:rsidR="004348B4" w:rsidRPr="00C56033" w:rsidRDefault="004348B4" w:rsidP="004348B4">
      <w:pPr>
        <w:jc w:val="both"/>
        <w:rPr>
          <w:rFonts w:ascii="Arial" w:hAnsi="Arial" w:cs="Arial"/>
          <w:b/>
          <w:color w:val="0070C0"/>
          <w:sz w:val="22"/>
          <w:szCs w:val="22"/>
          <w:lang w:val="en-GB"/>
        </w:rPr>
      </w:pPr>
      <w:r w:rsidRPr="00C56033">
        <w:rPr>
          <w:rFonts w:ascii="Arial" w:hAnsi="Arial" w:cs="Arial"/>
          <w:b/>
          <w:color w:val="0070C0"/>
          <w:sz w:val="22"/>
          <w:szCs w:val="22"/>
          <w:lang w:val="en-GB"/>
        </w:rPr>
        <w:t xml:space="preserve">EU added value </w:t>
      </w:r>
    </w:p>
    <w:p w:rsidR="004348B4" w:rsidRPr="00C56033" w:rsidRDefault="004348B4" w:rsidP="004348B4">
      <w:pPr>
        <w:pStyle w:val="Lijstalinea"/>
        <w:numPr>
          <w:ilvl w:val="0"/>
          <w:numId w:val="9"/>
        </w:numPr>
        <w:jc w:val="both"/>
        <w:rPr>
          <w:rFonts w:ascii="Arial" w:hAnsi="Arial" w:cs="Arial"/>
          <w:sz w:val="22"/>
          <w:szCs w:val="22"/>
          <w:lang w:val="en-GB"/>
        </w:rPr>
      </w:pPr>
      <w:r w:rsidRPr="00C56033">
        <w:rPr>
          <w:rFonts w:ascii="Arial" w:hAnsi="Arial" w:cs="Arial"/>
          <w:sz w:val="22"/>
          <w:szCs w:val="22"/>
          <w:lang w:val="en-GB"/>
        </w:rPr>
        <w:t xml:space="preserve">What is the EU added value of </w:t>
      </w:r>
      <w:proofErr w:type="spellStart"/>
      <w:r w:rsidRPr="00C56033">
        <w:rPr>
          <w:rFonts w:ascii="Arial" w:hAnsi="Arial" w:cs="Arial"/>
          <w:sz w:val="22"/>
          <w:szCs w:val="22"/>
          <w:lang w:val="en-GB"/>
        </w:rPr>
        <w:t>REACh</w:t>
      </w:r>
      <w:proofErr w:type="spellEnd"/>
      <w:r w:rsidRPr="00C56033">
        <w:rPr>
          <w:rFonts w:ascii="Arial" w:hAnsi="Arial" w:cs="Arial"/>
          <w:sz w:val="22"/>
          <w:szCs w:val="22"/>
          <w:lang w:val="en-GB"/>
        </w:rPr>
        <w:t>?</w:t>
      </w:r>
    </w:p>
    <w:p w:rsidR="004348B4" w:rsidRPr="004348B4" w:rsidRDefault="004348B4" w:rsidP="00DA438E">
      <w:pPr>
        <w:jc w:val="both"/>
        <w:rPr>
          <w:rFonts w:ascii="Arial" w:hAnsi="Arial" w:cs="Arial"/>
          <w:sz w:val="22"/>
          <w:szCs w:val="22"/>
          <w:lang w:val="en-GB"/>
        </w:rPr>
      </w:pPr>
    </w:p>
    <w:p w:rsidR="00DA438E" w:rsidRPr="004348B4" w:rsidRDefault="004B791D" w:rsidP="00DA438E">
      <w:pPr>
        <w:jc w:val="both"/>
        <w:rPr>
          <w:rFonts w:ascii="Arial" w:hAnsi="Arial" w:cs="Arial"/>
          <w:sz w:val="22"/>
          <w:szCs w:val="22"/>
          <w:lang w:val="en-US"/>
        </w:rPr>
      </w:pPr>
    </w:p>
    <w:p w:rsidR="00DA438E" w:rsidRPr="004348B4" w:rsidRDefault="004B791D" w:rsidP="00DA438E">
      <w:pPr>
        <w:jc w:val="both"/>
        <w:rPr>
          <w:rFonts w:ascii="Arial" w:hAnsi="Arial" w:cs="Arial"/>
          <w:b/>
          <w:color w:val="0070C0"/>
          <w:sz w:val="22"/>
          <w:szCs w:val="22"/>
          <w:lang w:val="en-US"/>
        </w:rPr>
      </w:pPr>
    </w:p>
    <w:p w:rsidR="00DA438E" w:rsidRPr="004348B4" w:rsidRDefault="004B791D" w:rsidP="00DA438E">
      <w:pPr>
        <w:jc w:val="both"/>
        <w:rPr>
          <w:rFonts w:ascii="Arial" w:hAnsi="Arial" w:cs="Arial"/>
          <w:sz w:val="22"/>
          <w:szCs w:val="22"/>
          <w:lang w:val="en-US"/>
        </w:rPr>
      </w:pPr>
    </w:p>
    <w:sectPr w:rsidR="00DA438E" w:rsidRPr="004348B4" w:rsidSect="00921A27">
      <w:headerReference w:type="default" r:id="rId8"/>
      <w:footerReference w:type="default" r:id="rId9"/>
      <w:pgSz w:w="12240" w:h="15840"/>
      <w:pgMar w:top="368"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5E" w:rsidRDefault="0020135E">
      <w:r>
        <w:separator/>
      </w:r>
    </w:p>
  </w:endnote>
  <w:endnote w:type="continuationSeparator" w:id="0">
    <w:p w:rsidR="0020135E" w:rsidRDefault="0020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370333653"/>
      <w:docPartObj>
        <w:docPartGallery w:val="Page Numbers (Bottom of Page)"/>
        <w:docPartUnique/>
      </w:docPartObj>
    </w:sdtPr>
    <w:sdtEndPr/>
    <w:sdtContent>
      <w:p w:rsidR="007800C1" w:rsidRPr="00386FFF" w:rsidRDefault="00722E1D">
        <w:pPr>
          <w:pStyle w:val="Voettekst"/>
          <w:jc w:val="right"/>
          <w:rPr>
            <w:rFonts w:ascii="Arial" w:hAnsi="Arial" w:cs="Arial"/>
            <w:sz w:val="20"/>
            <w:szCs w:val="20"/>
          </w:rPr>
        </w:pPr>
        <w:r>
          <w:rPr>
            <w:rFonts w:ascii="Arial" w:hAnsi="Arial" w:cs="Arial"/>
            <w:sz w:val="20"/>
            <w:szCs w:val="20"/>
            <w:lang w:val="en-GB"/>
          </w:rPr>
          <w:t xml:space="preserve">Page </w:t>
        </w:r>
        <w:r>
          <w:rPr>
            <w:rFonts w:ascii="Arial" w:hAnsi="Arial" w:cs="Arial"/>
            <w:sz w:val="20"/>
            <w:szCs w:val="20"/>
            <w:lang w:val="en-GB"/>
          </w:rPr>
          <w:fldChar w:fldCharType="begin"/>
        </w:r>
        <w:r>
          <w:rPr>
            <w:rFonts w:ascii="Arial" w:hAnsi="Arial" w:cs="Arial"/>
            <w:sz w:val="20"/>
            <w:szCs w:val="20"/>
            <w:lang w:val="en-GB"/>
          </w:rPr>
          <w:instrText>PAGE   \* MERGEFORMAT</w:instrText>
        </w:r>
        <w:r>
          <w:rPr>
            <w:rFonts w:ascii="Arial" w:hAnsi="Arial" w:cs="Arial"/>
            <w:sz w:val="20"/>
            <w:szCs w:val="20"/>
            <w:lang w:val="en-GB"/>
          </w:rPr>
          <w:fldChar w:fldCharType="separate"/>
        </w:r>
        <w:r w:rsidR="004B791D">
          <w:rPr>
            <w:rFonts w:ascii="Arial" w:hAnsi="Arial" w:cs="Arial"/>
            <w:noProof/>
            <w:sz w:val="20"/>
            <w:szCs w:val="20"/>
            <w:lang w:val="en-GB"/>
          </w:rPr>
          <w:t>1</w:t>
        </w:r>
        <w:r>
          <w:rPr>
            <w:rFonts w:ascii="Arial" w:hAnsi="Arial" w:cs="Arial"/>
            <w:sz w:val="20"/>
            <w:szCs w:val="20"/>
            <w:lang w:val="en-GB"/>
          </w:rPr>
          <w:fldChar w:fldCharType="end"/>
        </w:r>
      </w:p>
    </w:sdtContent>
  </w:sdt>
  <w:p w:rsidR="007800C1" w:rsidRPr="00386FFF" w:rsidRDefault="004B791D">
    <w:pPr>
      <w:pStyle w:val="Voetteks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5E" w:rsidRDefault="0020135E" w:rsidP="00DA438E">
      <w:r>
        <w:separator/>
      </w:r>
    </w:p>
  </w:footnote>
  <w:footnote w:type="continuationSeparator" w:id="0">
    <w:p w:rsidR="0020135E" w:rsidRDefault="0020135E" w:rsidP="00DA438E">
      <w:r>
        <w:continuationSeparator/>
      </w:r>
    </w:p>
  </w:footnote>
  <w:footnote w:id="1">
    <w:p w:rsidR="007800C1" w:rsidRPr="0023252B" w:rsidRDefault="00722E1D">
      <w:pPr>
        <w:pStyle w:val="Voetnoottekst"/>
        <w:rPr>
          <w:rFonts w:ascii="Arial" w:hAnsi="Arial" w:cs="Arial"/>
          <w:sz w:val="16"/>
          <w:szCs w:val="16"/>
          <w:lang w:val="en-US"/>
        </w:rPr>
      </w:pPr>
      <w:r>
        <w:rPr>
          <w:rStyle w:val="Voetnootmarkering"/>
          <w:rFonts w:ascii="Arial" w:hAnsi="Arial" w:cs="Arial"/>
          <w:sz w:val="16"/>
          <w:szCs w:val="16"/>
          <w:lang w:val="en-GB"/>
        </w:rPr>
        <w:footnoteRef/>
      </w:r>
      <w:r>
        <w:rPr>
          <w:rFonts w:ascii="Arial" w:hAnsi="Arial" w:cs="Arial"/>
          <w:sz w:val="16"/>
          <w:szCs w:val="16"/>
          <w:lang w:val="en-GB"/>
        </w:rPr>
        <w:t xml:space="preserve"> Commission's Summary Report on </w:t>
      </w:r>
      <w:proofErr w:type="spellStart"/>
      <w:r>
        <w:rPr>
          <w:rFonts w:ascii="Arial" w:hAnsi="Arial" w:cs="Arial"/>
          <w:sz w:val="16"/>
          <w:szCs w:val="16"/>
          <w:lang w:val="en-GB"/>
        </w:rPr>
        <w:t>REACh</w:t>
      </w:r>
      <w:proofErr w:type="spellEnd"/>
      <w:r>
        <w:rPr>
          <w:rFonts w:ascii="Arial" w:hAnsi="Arial" w:cs="Arial"/>
          <w:sz w:val="16"/>
          <w:szCs w:val="16"/>
          <w:lang w:val="en-GB"/>
        </w:rPr>
        <w:t xml:space="preserve">, 05/02/2013. </w:t>
      </w:r>
    </w:p>
    <w:p w:rsidR="007800C1" w:rsidRPr="0023252B" w:rsidRDefault="004B791D">
      <w:pPr>
        <w:pStyle w:val="Voetnoottekst"/>
        <w:rPr>
          <w:rFonts w:ascii="Arial" w:hAnsi="Arial" w:cs="Arial"/>
          <w:sz w:val="16"/>
          <w:szCs w:val="16"/>
          <w:lang w:val="en-US"/>
        </w:rPr>
      </w:pPr>
      <w:hyperlink r:id="rId1" w:history="1">
        <w:r w:rsidR="00306542">
          <w:rPr>
            <w:rStyle w:val="Hyperlink"/>
            <w:rFonts w:ascii="Arial" w:hAnsi="Arial" w:cs="Arial"/>
            <w:sz w:val="16"/>
            <w:szCs w:val="16"/>
            <w:lang w:val="en-GB"/>
          </w:rPr>
          <w:t>http://eur-lex.europa.eu/legal-content/DE/TXT/PDF/?uri=CELEX:52013DC0049&amp;from=EN</w:t>
        </w:r>
      </w:hyperlink>
      <w:r w:rsidR="00306542">
        <w:rPr>
          <w:rFonts w:ascii="Arial" w:hAnsi="Arial" w:cs="Arial"/>
          <w:sz w:val="16"/>
          <w:szCs w:val="16"/>
          <w:lang w:val="en-GB"/>
        </w:rPr>
        <w:t xml:space="preserve"> </w:t>
      </w:r>
    </w:p>
  </w:footnote>
  <w:footnote w:id="2">
    <w:p w:rsidR="007800C1" w:rsidRPr="0023252B" w:rsidRDefault="00722E1D" w:rsidP="00C56033">
      <w:pPr>
        <w:pStyle w:val="Voetnoottekst"/>
        <w:rPr>
          <w:rFonts w:ascii="Arial" w:hAnsi="Arial" w:cs="Arial"/>
          <w:sz w:val="16"/>
          <w:szCs w:val="16"/>
          <w:lang w:val="en-US"/>
        </w:rPr>
      </w:pPr>
      <w:r>
        <w:rPr>
          <w:rStyle w:val="Voetnootmarkering"/>
          <w:rFonts w:ascii="Arial" w:hAnsi="Arial" w:cs="Arial"/>
          <w:sz w:val="16"/>
          <w:szCs w:val="16"/>
          <w:lang w:val="en-GB"/>
        </w:rPr>
        <w:footnoteRef/>
      </w:r>
      <w:r>
        <w:rPr>
          <w:rFonts w:ascii="Arial" w:hAnsi="Arial" w:cs="Arial"/>
          <w:sz w:val="16"/>
          <w:szCs w:val="16"/>
          <w:lang w:val="en-GB"/>
        </w:rPr>
        <w:t xml:space="preserve"> Commission's Summary Report on the Implementation of the </w:t>
      </w:r>
      <w:proofErr w:type="spellStart"/>
      <w:r>
        <w:rPr>
          <w:rFonts w:ascii="Arial" w:hAnsi="Arial" w:cs="Arial"/>
          <w:sz w:val="16"/>
          <w:szCs w:val="16"/>
          <w:lang w:val="en-GB"/>
        </w:rPr>
        <w:t>REACh</w:t>
      </w:r>
      <w:proofErr w:type="spellEnd"/>
      <w:r>
        <w:rPr>
          <w:rFonts w:ascii="Arial" w:hAnsi="Arial" w:cs="Arial"/>
          <w:sz w:val="16"/>
          <w:szCs w:val="16"/>
          <w:lang w:val="en-GB"/>
        </w:rPr>
        <w:t xml:space="preserve"> Regulation and the</w:t>
      </w:r>
    </w:p>
    <w:p w:rsidR="007800C1" w:rsidRPr="0023252B" w:rsidRDefault="00722E1D">
      <w:pPr>
        <w:pStyle w:val="Voetnoottekst"/>
        <w:rPr>
          <w:rFonts w:ascii="Arial" w:hAnsi="Arial" w:cs="Arial"/>
          <w:sz w:val="16"/>
          <w:szCs w:val="16"/>
          <w:lang w:val="en-US"/>
        </w:rPr>
      </w:pPr>
      <w:r>
        <w:rPr>
          <w:rFonts w:ascii="Arial" w:hAnsi="Arial" w:cs="Arial"/>
          <w:sz w:val="16"/>
          <w:szCs w:val="16"/>
          <w:lang w:val="en-GB"/>
        </w:rPr>
        <w:t xml:space="preserve">Review of Specific Elements, COM(2018) 116, 05/03/2018. </w:t>
      </w:r>
    </w:p>
    <w:p w:rsidR="007800C1" w:rsidRPr="0023252B" w:rsidRDefault="004B791D">
      <w:pPr>
        <w:pStyle w:val="Voetnoottekst"/>
        <w:rPr>
          <w:rFonts w:ascii="Arial" w:hAnsi="Arial" w:cs="Arial"/>
          <w:sz w:val="16"/>
          <w:szCs w:val="16"/>
          <w:lang w:val="en-US"/>
        </w:rPr>
      </w:pPr>
      <w:hyperlink r:id="rId2" w:history="1">
        <w:r w:rsidR="00306542">
          <w:rPr>
            <w:rStyle w:val="Hyperlink"/>
            <w:rFonts w:ascii="Arial" w:hAnsi="Arial" w:cs="Arial"/>
            <w:sz w:val="16"/>
            <w:szCs w:val="16"/>
            <w:lang w:val="en-GB"/>
          </w:rPr>
          <w:t>http://eur-lex.europa.eu/legal-content/DE/TXT/PDF/?uri=CELEX:52018DC0116&amp;from=EN</w:t>
        </w:r>
      </w:hyperlink>
      <w:r w:rsidR="00306542">
        <w:rPr>
          <w:rFonts w:ascii="Arial" w:hAnsi="Arial" w:cs="Arial"/>
          <w:sz w:val="16"/>
          <w:szCs w:val="16"/>
          <w:lang w:val="en-GB"/>
        </w:rPr>
        <w:t xml:space="preserve"> </w:t>
      </w:r>
    </w:p>
  </w:footnote>
  <w:footnote w:id="3">
    <w:p w:rsidR="007800C1" w:rsidRPr="0023252B" w:rsidRDefault="00722E1D">
      <w:pPr>
        <w:pStyle w:val="Voetnoottekst"/>
        <w:rPr>
          <w:rFonts w:ascii="Arial" w:hAnsi="Arial" w:cs="Arial"/>
          <w:sz w:val="16"/>
          <w:szCs w:val="16"/>
          <w:lang w:val="en-US"/>
        </w:rPr>
      </w:pPr>
      <w:r>
        <w:rPr>
          <w:rStyle w:val="Voetnootmarkering"/>
          <w:rFonts w:ascii="Arial" w:hAnsi="Arial" w:cs="Arial"/>
          <w:sz w:val="16"/>
          <w:szCs w:val="16"/>
          <w:lang w:val="en-GB"/>
        </w:rPr>
        <w:footnoteRef/>
      </w:r>
      <w:r>
        <w:rPr>
          <w:rFonts w:ascii="Arial" w:hAnsi="Arial" w:cs="Arial"/>
          <w:sz w:val="16"/>
          <w:szCs w:val="16"/>
          <w:lang w:val="en-GB"/>
        </w:rPr>
        <w:t xml:space="preserve"> Commission Staff Working Document accompanying the COM(2018) 116, 05/03/2018. </w:t>
      </w:r>
      <w:hyperlink r:id="rId3" w:history="1">
        <w:r>
          <w:rPr>
            <w:rStyle w:val="Hyperlink"/>
            <w:rFonts w:ascii="Arial" w:hAnsi="Arial" w:cs="Arial"/>
            <w:sz w:val="16"/>
            <w:szCs w:val="16"/>
            <w:lang w:val="en-GB"/>
          </w:rPr>
          <w:t>https://ec.europa.eu/docsroom/documents/28202</w:t>
        </w:r>
      </w:hyperlink>
      <w:r>
        <w:rPr>
          <w:rFonts w:ascii="Arial" w:hAnsi="Arial" w:cs="Arial"/>
          <w:sz w:val="16"/>
          <w:szCs w:val="16"/>
          <w:lang w:val="en-GB"/>
        </w:rPr>
        <w:t xml:space="preserve"> </w:t>
      </w:r>
    </w:p>
  </w:footnote>
  <w:footnote w:id="4">
    <w:p w:rsidR="007800C1" w:rsidRPr="0023252B" w:rsidRDefault="00722E1D">
      <w:pPr>
        <w:pStyle w:val="Voetnoottekst"/>
        <w:rPr>
          <w:rFonts w:ascii="Arial" w:hAnsi="Arial" w:cs="Arial"/>
          <w:sz w:val="16"/>
          <w:szCs w:val="16"/>
          <w:lang w:val="en-US"/>
        </w:rPr>
      </w:pPr>
      <w:r>
        <w:rPr>
          <w:rStyle w:val="Voetnootmarkering"/>
          <w:rFonts w:ascii="Arial" w:hAnsi="Arial" w:cs="Arial"/>
          <w:sz w:val="16"/>
          <w:szCs w:val="16"/>
          <w:lang w:val="en-GB"/>
        </w:rPr>
        <w:footnoteRef/>
      </w:r>
      <w:r>
        <w:rPr>
          <w:rFonts w:ascii="Arial" w:hAnsi="Arial" w:cs="Arial"/>
          <w:sz w:val="16"/>
          <w:szCs w:val="16"/>
          <w:lang w:val="en-GB"/>
        </w:rPr>
        <w:t xml:space="preserve"> The date from which it is forbidden use a substance or place it on the market if approval has not been issued.</w:t>
      </w:r>
    </w:p>
  </w:footnote>
  <w:footnote w:id="5">
    <w:p w:rsidR="007800C1" w:rsidRPr="0023252B" w:rsidRDefault="00722E1D">
      <w:pPr>
        <w:pStyle w:val="Voetnoottekst"/>
        <w:rPr>
          <w:rFonts w:ascii="Arial" w:hAnsi="Arial" w:cs="Arial"/>
          <w:sz w:val="16"/>
          <w:szCs w:val="16"/>
          <w:lang w:val="en-US"/>
        </w:rPr>
      </w:pPr>
      <w:r>
        <w:rPr>
          <w:rStyle w:val="Voetnootmarkering"/>
          <w:rFonts w:ascii="Arial" w:hAnsi="Arial" w:cs="Arial"/>
          <w:sz w:val="16"/>
          <w:szCs w:val="16"/>
          <w:lang w:val="en-GB"/>
        </w:rPr>
        <w:footnoteRef/>
      </w:r>
      <w:r>
        <w:rPr>
          <w:rFonts w:ascii="Arial" w:hAnsi="Arial" w:cs="Arial"/>
          <w:sz w:val="16"/>
          <w:szCs w:val="16"/>
          <w:lang w:val="en-GB"/>
        </w:rPr>
        <w:t xml:space="preserve"> ECHA, Draft guideline on articles intended to come into direct and prolonged contact with the skin in relation to restriction entry 27 of Annex XVII to REACH on: Nickel and nickel compounds, 15-16 November 2017</w:t>
      </w:r>
    </w:p>
  </w:footnote>
  <w:footnote w:id="6">
    <w:p w:rsidR="007800C1" w:rsidRPr="0023252B" w:rsidRDefault="00722E1D">
      <w:pPr>
        <w:pStyle w:val="Voetnoottekst"/>
        <w:rPr>
          <w:rFonts w:ascii="Arial" w:hAnsi="Arial" w:cs="Arial"/>
          <w:sz w:val="16"/>
          <w:szCs w:val="16"/>
          <w:lang w:val="en-US"/>
        </w:rPr>
      </w:pPr>
      <w:r>
        <w:rPr>
          <w:rStyle w:val="Voetnootmarkering"/>
          <w:rFonts w:ascii="Arial" w:hAnsi="Arial" w:cs="Arial"/>
          <w:sz w:val="16"/>
          <w:szCs w:val="16"/>
          <w:lang w:val="en-GB"/>
        </w:rPr>
        <w:footnoteRef/>
      </w:r>
      <w:r>
        <w:rPr>
          <w:rFonts w:ascii="Arial" w:hAnsi="Arial" w:cs="Arial"/>
          <w:sz w:val="16"/>
          <w:szCs w:val="16"/>
          <w:lang w:val="en-GB"/>
        </w:rPr>
        <w:t xml:space="preserve"> Extract of page table of contents on PDF pages 2-3 of Part 1/7 of the Commission staff working document accompanying the Commission report on the operation of REACH and review of certain elements [SWD(2018) 58 final]. Link: </w:t>
      </w:r>
    </w:p>
    <w:p w:rsidR="007800C1" w:rsidRPr="0023252B" w:rsidRDefault="004B791D">
      <w:pPr>
        <w:pStyle w:val="Voetnoottekst"/>
        <w:rPr>
          <w:rFonts w:ascii="Arial" w:hAnsi="Arial" w:cs="Arial"/>
          <w:sz w:val="16"/>
          <w:szCs w:val="16"/>
          <w:lang w:val="en-US"/>
        </w:rPr>
      </w:pPr>
      <w:hyperlink r:id="rId4" w:history="1">
        <w:r w:rsidR="00306542">
          <w:rPr>
            <w:rStyle w:val="Hyperlink"/>
            <w:rFonts w:ascii="Arial" w:hAnsi="Arial" w:cs="Arial"/>
            <w:sz w:val="16"/>
            <w:szCs w:val="16"/>
            <w:lang w:val="en-GB"/>
          </w:rPr>
          <w:t>http://eur-lex.europa.eu/resource.html?uri=cellar:2834985c-2083-11e8-ac73-01aa75ed71a1.0001.02/DOC_1&amp;format=PDF</w:t>
        </w:r>
      </w:hyperlink>
      <w:r w:rsidR="00306542">
        <w:rPr>
          <w:rFonts w:ascii="Arial" w:hAnsi="Arial" w:cs="Arial"/>
          <w:sz w:val="16"/>
          <w:szCs w:val="16"/>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C1" w:rsidRDefault="00921A27" w:rsidP="00921A27">
    <w:pPr>
      <w:pStyle w:val="Koptekst"/>
      <w:jc w:val="right"/>
    </w:pPr>
    <w:r>
      <w:rPr>
        <w:noProof/>
        <w:lang w:val="nl-NL" w:eastAsia="nl-NL"/>
      </w:rPr>
      <w:drawing>
        <wp:inline distT="0" distB="0" distL="0" distR="0" wp14:anchorId="3D78E7EC" wp14:editId="62662E69">
          <wp:extent cx="1362109" cy="1328057"/>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S-Logo-online-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6367" cy="1332209"/>
                  </a:xfrm>
                  <a:prstGeom prst="rect">
                    <a:avLst/>
                  </a:prstGeom>
                </pic:spPr>
              </pic:pic>
            </a:graphicData>
          </a:graphic>
        </wp:inline>
      </w:drawing>
    </w:r>
    <w:r>
      <w:rPr>
        <w:noProof/>
        <w:lang w:val="nl-NL" w:eastAsia="nl-NL"/>
      </w:rPr>
      <w:t xml:space="preserve">                                                      </w:t>
    </w:r>
  </w:p>
  <w:p w:rsidR="007800C1" w:rsidRDefault="004B791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9F2"/>
    <w:multiLevelType w:val="hybridMultilevel"/>
    <w:tmpl w:val="896EE8AE"/>
    <w:lvl w:ilvl="0" w:tplc="B308D1A8">
      <w:start w:val="1"/>
      <w:numFmt w:val="bullet"/>
      <w:lvlText w:val=""/>
      <w:lvlJc w:val="left"/>
      <w:pPr>
        <w:ind w:left="720" w:hanging="360"/>
      </w:pPr>
      <w:rPr>
        <w:rFonts w:ascii="Symbol" w:hAnsi="Symbol" w:hint="default"/>
        <w:color w:val="auto"/>
      </w:rPr>
    </w:lvl>
    <w:lvl w:ilvl="1" w:tplc="914A7166" w:tentative="1">
      <w:start w:val="1"/>
      <w:numFmt w:val="bullet"/>
      <w:lvlText w:val="o"/>
      <w:lvlJc w:val="left"/>
      <w:pPr>
        <w:ind w:left="1440" w:hanging="360"/>
      </w:pPr>
      <w:rPr>
        <w:rFonts w:ascii="Courier New" w:hAnsi="Courier New" w:cs="Courier New" w:hint="default"/>
      </w:rPr>
    </w:lvl>
    <w:lvl w:ilvl="2" w:tplc="CF523096" w:tentative="1">
      <w:start w:val="1"/>
      <w:numFmt w:val="bullet"/>
      <w:lvlText w:val=""/>
      <w:lvlJc w:val="left"/>
      <w:pPr>
        <w:ind w:left="2160" w:hanging="360"/>
      </w:pPr>
      <w:rPr>
        <w:rFonts w:ascii="Wingdings" w:hAnsi="Wingdings" w:hint="default"/>
      </w:rPr>
    </w:lvl>
    <w:lvl w:ilvl="3" w:tplc="65E8DC78" w:tentative="1">
      <w:start w:val="1"/>
      <w:numFmt w:val="bullet"/>
      <w:lvlText w:val=""/>
      <w:lvlJc w:val="left"/>
      <w:pPr>
        <w:ind w:left="2880" w:hanging="360"/>
      </w:pPr>
      <w:rPr>
        <w:rFonts w:ascii="Symbol" w:hAnsi="Symbol" w:hint="default"/>
      </w:rPr>
    </w:lvl>
    <w:lvl w:ilvl="4" w:tplc="A244936C" w:tentative="1">
      <w:start w:val="1"/>
      <w:numFmt w:val="bullet"/>
      <w:lvlText w:val="o"/>
      <w:lvlJc w:val="left"/>
      <w:pPr>
        <w:ind w:left="3600" w:hanging="360"/>
      </w:pPr>
      <w:rPr>
        <w:rFonts w:ascii="Courier New" w:hAnsi="Courier New" w:cs="Courier New" w:hint="default"/>
      </w:rPr>
    </w:lvl>
    <w:lvl w:ilvl="5" w:tplc="332440D8" w:tentative="1">
      <w:start w:val="1"/>
      <w:numFmt w:val="bullet"/>
      <w:lvlText w:val=""/>
      <w:lvlJc w:val="left"/>
      <w:pPr>
        <w:ind w:left="4320" w:hanging="360"/>
      </w:pPr>
      <w:rPr>
        <w:rFonts w:ascii="Wingdings" w:hAnsi="Wingdings" w:hint="default"/>
      </w:rPr>
    </w:lvl>
    <w:lvl w:ilvl="6" w:tplc="0868C08C" w:tentative="1">
      <w:start w:val="1"/>
      <w:numFmt w:val="bullet"/>
      <w:lvlText w:val=""/>
      <w:lvlJc w:val="left"/>
      <w:pPr>
        <w:ind w:left="5040" w:hanging="360"/>
      </w:pPr>
      <w:rPr>
        <w:rFonts w:ascii="Symbol" w:hAnsi="Symbol" w:hint="default"/>
      </w:rPr>
    </w:lvl>
    <w:lvl w:ilvl="7" w:tplc="4EDCB6D0" w:tentative="1">
      <w:start w:val="1"/>
      <w:numFmt w:val="bullet"/>
      <w:lvlText w:val="o"/>
      <w:lvlJc w:val="left"/>
      <w:pPr>
        <w:ind w:left="5760" w:hanging="360"/>
      </w:pPr>
      <w:rPr>
        <w:rFonts w:ascii="Courier New" w:hAnsi="Courier New" w:cs="Courier New" w:hint="default"/>
      </w:rPr>
    </w:lvl>
    <w:lvl w:ilvl="8" w:tplc="E7CE658C" w:tentative="1">
      <w:start w:val="1"/>
      <w:numFmt w:val="bullet"/>
      <w:lvlText w:val=""/>
      <w:lvlJc w:val="left"/>
      <w:pPr>
        <w:ind w:left="6480" w:hanging="360"/>
      </w:pPr>
      <w:rPr>
        <w:rFonts w:ascii="Wingdings" w:hAnsi="Wingdings" w:hint="default"/>
      </w:rPr>
    </w:lvl>
  </w:abstractNum>
  <w:abstractNum w:abstractNumId="1">
    <w:nsid w:val="0FCE08DD"/>
    <w:multiLevelType w:val="hybridMultilevel"/>
    <w:tmpl w:val="63F652BE"/>
    <w:lvl w:ilvl="0" w:tplc="E32EF452">
      <w:start w:val="1"/>
      <w:numFmt w:val="decimal"/>
      <w:lvlText w:val="%1."/>
      <w:lvlJc w:val="left"/>
      <w:pPr>
        <w:ind w:left="720" w:hanging="360"/>
      </w:pPr>
      <w:rPr>
        <w:rFonts w:hint="default"/>
      </w:rPr>
    </w:lvl>
    <w:lvl w:ilvl="1" w:tplc="75C21F38" w:tentative="1">
      <w:start w:val="1"/>
      <w:numFmt w:val="lowerLetter"/>
      <w:lvlText w:val="%2."/>
      <w:lvlJc w:val="left"/>
      <w:pPr>
        <w:ind w:left="1440" w:hanging="360"/>
      </w:pPr>
    </w:lvl>
    <w:lvl w:ilvl="2" w:tplc="EF369BA6" w:tentative="1">
      <w:start w:val="1"/>
      <w:numFmt w:val="lowerRoman"/>
      <w:lvlText w:val="%3."/>
      <w:lvlJc w:val="right"/>
      <w:pPr>
        <w:ind w:left="2160" w:hanging="180"/>
      </w:pPr>
    </w:lvl>
    <w:lvl w:ilvl="3" w:tplc="C9D46534" w:tentative="1">
      <w:start w:val="1"/>
      <w:numFmt w:val="decimal"/>
      <w:lvlText w:val="%4."/>
      <w:lvlJc w:val="left"/>
      <w:pPr>
        <w:ind w:left="2880" w:hanging="360"/>
      </w:pPr>
    </w:lvl>
    <w:lvl w:ilvl="4" w:tplc="1D046620" w:tentative="1">
      <w:start w:val="1"/>
      <w:numFmt w:val="lowerLetter"/>
      <w:lvlText w:val="%5."/>
      <w:lvlJc w:val="left"/>
      <w:pPr>
        <w:ind w:left="3600" w:hanging="360"/>
      </w:pPr>
    </w:lvl>
    <w:lvl w:ilvl="5" w:tplc="416AF438" w:tentative="1">
      <w:start w:val="1"/>
      <w:numFmt w:val="lowerRoman"/>
      <w:lvlText w:val="%6."/>
      <w:lvlJc w:val="right"/>
      <w:pPr>
        <w:ind w:left="4320" w:hanging="180"/>
      </w:pPr>
    </w:lvl>
    <w:lvl w:ilvl="6" w:tplc="A7DC3826" w:tentative="1">
      <w:start w:val="1"/>
      <w:numFmt w:val="decimal"/>
      <w:lvlText w:val="%7."/>
      <w:lvlJc w:val="left"/>
      <w:pPr>
        <w:ind w:left="5040" w:hanging="360"/>
      </w:pPr>
    </w:lvl>
    <w:lvl w:ilvl="7" w:tplc="8286DCA2" w:tentative="1">
      <w:start w:val="1"/>
      <w:numFmt w:val="lowerLetter"/>
      <w:lvlText w:val="%8."/>
      <w:lvlJc w:val="left"/>
      <w:pPr>
        <w:ind w:left="5760" w:hanging="360"/>
      </w:pPr>
    </w:lvl>
    <w:lvl w:ilvl="8" w:tplc="D8249CD2" w:tentative="1">
      <w:start w:val="1"/>
      <w:numFmt w:val="lowerRoman"/>
      <w:lvlText w:val="%9."/>
      <w:lvlJc w:val="right"/>
      <w:pPr>
        <w:ind w:left="6480" w:hanging="180"/>
      </w:pPr>
    </w:lvl>
  </w:abstractNum>
  <w:abstractNum w:abstractNumId="2">
    <w:nsid w:val="10124577"/>
    <w:multiLevelType w:val="hybridMultilevel"/>
    <w:tmpl w:val="88A0FB88"/>
    <w:lvl w:ilvl="0" w:tplc="3BEA02E6">
      <w:start w:val="1"/>
      <w:numFmt w:val="decimal"/>
      <w:lvlText w:val="%1."/>
      <w:lvlJc w:val="left"/>
      <w:pPr>
        <w:ind w:left="720" w:hanging="360"/>
      </w:pPr>
      <w:rPr>
        <w:rFonts w:hint="default"/>
      </w:rPr>
    </w:lvl>
    <w:lvl w:ilvl="1" w:tplc="9E98D218" w:tentative="1">
      <w:start w:val="1"/>
      <w:numFmt w:val="lowerLetter"/>
      <w:lvlText w:val="%2."/>
      <w:lvlJc w:val="left"/>
      <w:pPr>
        <w:ind w:left="1440" w:hanging="360"/>
      </w:pPr>
    </w:lvl>
    <w:lvl w:ilvl="2" w:tplc="5F8AA4EC" w:tentative="1">
      <w:start w:val="1"/>
      <w:numFmt w:val="lowerRoman"/>
      <w:lvlText w:val="%3."/>
      <w:lvlJc w:val="right"/>
      <w:pPr>
        <w:ind w:left="2160" w:hanging="180"/>
      </w:pPr>
    </w:lvl>
    <w:lvl w:ilvl="3" w:tplc="7F543764" w:tentative="1">
      <w:start w:val="1"/>
      <w:numFmt w:val="decimal"/>
      <w:lvlText w:val="%4."/>
      <w:lvlJc w:val="left"/>
      <w:pPr>
        <w:ind w:left="2880" w:hanging="360"/>
      </w:pPr>
    </w:lvl>
    <w:lvl w:ilvl="4" w:tplc="76701670" w:tentative="1">
      <w:start w:val="1"/>
      <w:numFmt w:val="lowerLetter"/>
      <w:lvlText w:val="%5."/>
      <w:lvlJc w:val="left"/>
      <w:pPr>
        <w:ind w:left="3600" w:hanging="360"/>
      </w:pPr>
    </w:lvl>
    <w:lvl w:ilvl="5" w:tplc="4AA2AB12" w:tentative="1">
      <w:start w:val="1"/>
      <w:numFmt w:val="lowerRoman"/>
      <w:lvlText w:val="%6."/>
      <w:lvlJc w:val="right"/>
      <w:pPr>
        <w:ind w:left="4320" w:hanging="180"/>
      </w:pPr>
    </w:lvl>
    <w:lvl w:ilvl="6" w:tplc="512681EC" w:tentative="1">
      <w:start w:val="1"/>
      <w:numFmt w:val="decimal"/>
      <w:lvlText w:val="%7."/>
      <w:lvlJc w:val="left"/>
      <w:pPr>
        <w:ind w:left="5040" w:hanging="360"/>
      </w:pPr>
    </w:lvl>
    <w:lvl w:ilvl="7" w:tplc="D744C4D2" w:tentative="1">
      <w:start w:val="1"/>
      <w:numFmt w:val="lowerLetter"/>
      <w:lvlText w:val="%8."/>
      <w:lvlJc w:val="left"/>
      <w:pPr>
        <w:ind w:left="5760" w:hanging="360"/>
      </w:pPr>
    </w:lvl>
    <w:lvl w:ilvl="8" w:tplc="2BB411B4" w:tentative="1">
      <w:start w:val="1"/>
      <w:numFmt w:val="lowerRoman"/>
      <w:lvlText w:val="%9."/>
      <w:lvlJc w:val="right"/>
      <w:pPr>
        <w:ind w:left="6480" w:hanging="180"/>
      </w:pPr>
    </w:lvl>
  </w:abstractNum>
  <w:abstractNum w:abstractNumId="3">
    <w:nsid w:val="2C1E3CEE"/>
    <w:multiLevelType w:val="hybridMultilevel"/>
    <w:tmpl w:val="8AC4E32A"/>
    <w:lvl w:ilvl="0" w:tplc="15CEEB46">
      <w:start w:val="1"/>
      <w:numFmt w:val="bullet"/>
      <w:lvlText w:val=""/>
      <w:lvlJc w:val="left"/>
      <w:pPr>
        <w:ind w:left="720" w:hanging="360"/>
      </w:pPr>
      <w:rPr>
        <w:rFonts w:ascii="Symbol" w:hAnsi="Symbol" w:hint="default"/>
      </w:rPr>
    </w:lvl>
    <w:lvl w:ilvl="1" w:tplc="6F907F3A" w:tentative="1">
      <w:start w:val="1"/>
      <w:numFmt w:val="bullet"/>
      <w:lvlText w:val="o"/>
      <w:lvlJc w:val="left"/>
      <w:pPr>
        <w:ind w:left="1440" w:hanging="360"/>
      </w:pPr>
      <w:rPr>
        <w:rFonts w:ascii="Courier New" w:hAnsi="Courier New" w:cs="Courier New" w:hint="default"/>
      </w:rPr>
    </w:lvl>
    <w:lvl w:ilvl="2" w:tplc="315634A0" w:tentative="1">
      <w:start w:val="1"/>
      <w:numFmt w:val="bullet"/>
      <w:lvlText w:val=""/>
      <w:lvlJc w:val="left"/>
      <w:pPr>
        <w:ind w:left="2160" w:hanging="360"/>
      </w:pPr>
      <w:rPr>
        <w:rFonts w:ascii="Wingdings" w:hAnsi="Wingdings" w:hint="default"/>
      </w:rPr>
    </w:lvl>
    <w:lvl w:ilvl="3" w:tplc="528A0D36" w:tentative="1">
      <w:start w:val="1"/>
      <w:numFmt w:val="bullet"/>
      <w:lvlText w:val=""/>
      <w:lvlJc w:val="left"/>
      <w:pPr>
        <w:ind w:left="2880" w:hanging="360"/>
      </w:pPr>
      <w:rPr>
        <w:rFonts w:ascii="Symbol" w:hAnsi="Symbol" w:hint="default"/>
      </w:rPr>
    </w:lvl>
    <w:lvl w:ilvl="4" w:tplc="0B86896E" w:tentative="1">
      <w:start w:val="1"/>
      <w:numFmt w:val="bullet"/>
      <w:lvlText w:val="o"/>
      <w:lvlJc w:val="left"/>
      <w:pPr>
        <w:ind w:left="3600" w:hanging="360"/>
      </w:pPr>
      <w:rPr>
        <w:rFonts w:ascii="Courier New" w:hAnsi="Courier New" w:cs="Courier New" w:hint="default"/>
      </w:rPr>
    </w:lvl>
    <w:lvl w:ilvl="5" w:tplc="A2B45228" w:tentative="1">
      <w:start w:val="1"/>
      <w:numFmt w:val="bullet"/>
      <w:lvlText w:val=""/>
      <w:lvlJc w:val="left"/>
      <w:pPr>
        <w:ind w:left="4320" w:hanging="360"/>
      </w:pPr>
      <w:rPr>
        <w:rFonts w:ascii="Wingdings" w:hAnsi="Wingdings" w:hint="default"/>
      </w:rPr>
    </w:lvl>
    <w:lvl w:ilvl="6" w:tplc="5A2E0BCC" w:tentative="1">
      <w:start w:val="1"/>
      <w:numFmt w:val="bullet"/>
      <w:lvlText w:val=""/>
      <w:lvlJc w:val="left"/>
      <w:pPr>
        <w:ind w:left="5040" w:hanging="360"/>
      </w:pPr>
      <w:rPr>
        <w:rFonts w:ascii="Symbol" w:hAnsi="Symbol" w:hint="default"/>
      </w:rPr>
    </w:lvl>
    <w:lvl w:ilvl="7" w:tplc="E2A8F1D2" w:tentative="1">
      <w:start w:val="1"/>
      <w:numFmt w:val="bullet"/>
      <w:lvlText w:val="o"/>
      <w:lvlJc w:val="left"/>
      <w:pPr>
        <w:ind w:left="5760" w:hanging="360"/>
      </w:pPr>
      <w:rPr>
        <w:rFonts w:ascii="Courier New" w:hAnsi="Courier New" w:cs="Courier New" w:hint="default"/>
      </w:rPr>
    </w:lvl>
    <w:lvl w:ilvl="8" w:tplc="BD2268DE" w:tentative="1">
      <w:start w:val="1"/>
      <w:numFmt w:val="bullet"/>
      <w:lvlText w:val=""/>
      <w:lvlJc w:val="left"/>
      <w:pPr>
        <w:ind w:left="6480" w:hanging="360"/>
      </w:pPr>
      <w:rPr>
        <w:rFonts w:ascii="Wingdings" w:hAnsi="Wingdings" w:hint="default"/>
      </w:rPr>
    </w:lvl>
  </w:abstractNum>
  <w:abstractNum w:abstractNumId="4">
    <w:nsid w:val="307E1EF3"/>
    <w:multiLevelType w:val="hybridMultilevel"/>
    <w:tmpl w:val="1E5048A4"/>
    <w:lvl w:ilvl="0" w:tplc="9B409222">
      <w:start w:val="1"/>
      <w:numFmt w:val="bullet"/>
      <w:lvlText w:val=""/>
      <w:lvlJc w:val="left"/>
      <w:pPr>
        <w:ind w:left="720" w:hanging="360"/>
      </w:pPr>
      <w:rPr>
        <w:rFonts w:ascii="Symbol" w:hAnsi="Symbol" w:hint="default"/>
      </w:rPr>
    </w:lvl>
    <w:lvl w:ilvl="1" w:tplc="C7549EE0" w:tentative="1">
      <w:start w:val="1"/>
      <w:numFmt w:val="bullet"/>
      <w:lvlText w:val="o"/>
      <w:lvlJc w:val="left"/>
      <w:pPr>
        <w:ind w:left="1440" w:hanging="360"/>
      </w:pPr>
      <w:rPr>
        <w:rFonts w:ascii="Courier New" w:hAnsi="Courier New" w:cs="Courier New" w:hint="default"/>
      </w:rPr>
    </w:lvl>
    <w:lvl w:ilvl="2" w:tplc="A9B88702" w:tentative="1">
      <w:start w:val="1"/>
      <w:numFmt w:val="bullet"/>
      <w:lvlText w:val=""/>
      <w:lvlJc w:val="left"/>
      <w:pPr>
        <w:ind w:left="2160" w:hanging="360"/>
      </w:pPr>
      <w:rPr>
        <w:rFonts w:ascii="Wingdings" w:hAnsi="Wingdings" w:hint="default"/>
      </w:rPr>
    </w:lvl>
    <w:lvl w:ilvl="3" w:tplc="EC3EA76E" w:tentative="1">
      <w:start w:val="1"/>
      <w:numFmt w:val="bullet"/>
      <w:lvlText w:val=""/>
      <w:lvlJc w:val="left"/>
      <w:pPr>
        <w:ind w:left="2880" w:hanging="360"/>
      </w:pPr>
      <w:rPr>
        <w:rFonts w:ascii="Symbol" w:hAnsi="Symbol" w:hint="default"/>
      </w:rPr>
    </w:lvl>
    <w:lvl w:ilvl="4" w:tplc="CAE66100" w:tentative="1">
      <w:start w:val="1"/>
      <w:numFmt w:val="bullet"/>
      <w:lvlText w:val="o"/>
      <w:lvlJc w:val="left"/>
      <w:pPr>
        <w:ind w:left="3600" w:hanging="360"/>
      </w:pPr>
      <w:rPr>
        <w:rFonts w:ascii="Courier New" w:hAnsi="Courier New" w:cs="Courier New" w:hint="default"/>
      </w:rPr>
    </w:lvl>
    <w:lvl w:ilvl="5" w:tplc="9A982BA2" w:tentative="1">
      <w:start w:val="1"/>
      <w:numFmt w:val="bullet"/>
      <w:lvlText w:val=""/>
      <w:lvlJc w:val="left"/>
      <w:pPr>
        <w:ind w:left="4320" w:hanging="360"/>
      </w:pPr>
      <w:rPr>
        <w:rFonts w:ascii="Wingdings" w:hAnsi="Wingdings" w:hint="default"/>
      </w:rPr>
    </w:lvl>
    <w:lvl w:ilvl="6" w:tplc="49F6D376" w:tentative="1">
      <w:start w:val="1"/>
      <w:numFmt w:val="bullet"/>
      <w:lvlText w:val=""/>
      <w:lvlJc w:val="left"/>
      <w:pPr>
        <w:ind w:left="5040" w:hanging="360"/>
      </w:pPr>
      <w:rPr>
        <w:rFonts w:ascii="Symbol" w:hAnsi="Symbol" w:hint="default"/>
      </w:rPr>
    </w:lvl>
    <w:lvl w:ilvl="7" w:tplc="D0F4D8CC" w:tentative="1">
      <w:start w:val="1"/>
      <w:numFmt w:val="bullet"/>
      <w:lvlText w:val="o"/>
      <w:lvlJc w:val="left"/>
      <w:pPr>
        <w:ind w:left="5760" w:hanging="360"/>
      </w:pPr>
      <w:rPr>
        <w:rFonts w:ascii="Courier New" w:hAnsi="Courier New" w:cs="Courier New" w:hint="default"/>
      </w:rPr>
    </w:lvl>
    <w:lvl w:ilvl="8" w:tplc="85242908" w:tentative="1">
      <w:start w:val="1"/>
      <w:numFmt w:val="bullet"/>
      <w:lvlText w:val=""/>
      <w:lvlJc w:val="left"/>
      <w:pPr>
        <w:ind w:left="6480" w:hanging="360"/>
      </w:pPr>
      <w:rPr>
        <w:rFonts w:ascii="Wingdings" w:hAnsi="Wingdings" w:hint="default"/>
      </w:rPr>
    </w:lvl>
  </w:abstractNum>
  <w:abstractNum w:abstractNumId="5">
    <w:nsid w:val="34C51994"/>
    <w:multiLevelType w:val="hybridMultilevel"/>
    <w:tmpl w:val="36ACD58A"/>
    <w:lvl w:ilvl="0" w:tplc="76504B98">
      <w:start w:val="1"/>
      <w:numFmt w:val="decimal"/>
      <w:lvlText w:val="%1."/>
      <w:lvlJc w:val="left"/>
      <w:pPr>
        <w:ind w:left="720" w:hanging="360"/>
      </w:pPr>
      <w:rPr>
        <w:b/>
        <w:color w:val="0070C0"/>
      </w:rPr>
    </w:lvl>
    <w:lvl w:ilvl="1" w:tplc="7DD0114A" w:tentative="1">
      <w:start w:val="1"/>
      <w:numFmt w:val="lowerLetter"/>
      <w:lvlText w:val="%2."/>
      <w:lvlJc w:val="left"/>
      <w:pPr>
        <w:ind w:left="1440" w:hanging="360"/>
      </w:pPr>
    </w:lvl>
    <w:lvl w:ilvl="2" w:tplc="83FCC1C2" w:tentative="1">
      <w:start w:val="1"/>
      <w:numFmt w:val="lowerRoman"/>
      <w:lvlText w:val="%3."/>
      <w:lvlJc w:val="right"/>
      <w:pPr>
        <w:ind w:left="2160" w:hanging="180"/>
      </w:pPr>
    </w:lvl>
    <w:lvl w:ilvl="3" w:tplc="BAA848EE" w:tentative="1">
      <w:start w:val="1"/>
      <w:numFmt w:val="decimal"/>
      <w:lvlText w:val="%4."/>
      <w:lvlJc w:val="left"/>
      <w:pPr>
        <w:ind w:left="2880" w:hanging="360"/>
      </w:pPr>
    </w:lvl>
    <w:lvl w:ilvl="4" w:tplc="69822F06" w:tentative="1">
      <w:start w:val="1"/>
      <w:numFmt w:val="lowerLetter"/>
      <w:lvlText w:val="%5."/>
      <w:lvlJc w:val="left"/>
      <w:pPr>
        <w:ind w:left="3600" w:hanging="360"/>
      </w:pPr>
    </w:lvl>
    <w:lvl w:ilvl="5" w:tplc="84F2B7BA" w:tentative="1">
      <w:start w:val="1"/>
      <w:numFmt w:val="lowerRoman"/>
      <w:lvlText w:val="%6."/>
      <w:lvlJc w:val="right"/>
      <w:pPr>
        <w:ind w:left="4320" w:hanging="180"/>
      </w:pPr>
    </w:lvl>
    <w:lvl w:ilvl="6" w:tplc="06E4B080" w:tentative="1">
      <w:start w:val="1"/>
      <w:numFmt w:val="decimal"/>
      <w:lvlText w:val="%7."/>
      <w:lvlJc w:val="left"/>
      <w:pPr>
        <w:ind w:left="5040" w:hanging="360"/>
      </w:pPr>
    </w:lvl>
    <w:lvl w:ilvl="7" w:tplc="9F202B1A" w:tentative="1">
      <w:start w:val="1"/>
      <w:numFmt w:val="lowerLetter"/>
      <w:lvlText w:val="%8."/>
      <w:lvlJc w:val="left"/>
      <w:pPr>
        <w:ind w:left="5760" w:hanging="360"/>
      </w:pPr>
    </w:lvl>
    <w:lvl w:ilvl="8" w:tplc="ED989E3E" w:tentative="1">
      <w:start w:val="1"/>
      <w:numFmt w:val="lowerRoman"/>
      <w:lvlText w:val="%9."/>
      <w:lvlJc w:val="right"/>
      <w:pPr>
        <w:ind w:left="6480" w:hanging="180"/>
      </w:pPr>
    </w:lvl>
  </w:abstractNum>
  <w:abstractNum w:abstractNumId="6">
    <w:nsid w:val="3A3B22FD"/>
    <w:multiLevelType w:val="hybridMultilevel"/>
    <w:tmpl w:val="D0AE5DCE"/>
    <w:lvl w:ilvl="0" w:tplc="0E82E606">
      <w:start w:val="1"/>
      <w:numFmt w:val="decimal"/>
      <w:lvlText w:val="(%1)"/>
      <w:lvlJc w:val="left"/>
      <w:pPr>
        <w:ind w:left="720" w:hanging="360"/>
      </w:pPr>
      <w:rPr>
        <w:rFonts w:hint="default"/>
      </w:rPr>
    </w:lvl>
    <w:lvl w:ilvl="1" w:tplc="FB7ECB3A" w:tentative="1">
      <w:start w:val="1"/>
      <w:numFmt w:val="lowerLetter"/>
      <w:lvlText w:val="%2."/>
      <w:lvlJc w:val="left"/>
      <w:pPr>
        <w:ind w:left="1440" w:hanging="360"/>
      </w:pPr>
    </w:lvl>
    <w:lvl w:ilvl="2" w:tplc="12B02696" w:tentative="1">
      <w:start w:val="1"/>
      <w:numFmt w:val="lowerRoman"/>
      <w:lvlText w:val="%3."/>
      <w:lvlJc w:val="right"/>
      <w:pPr>
        <w:ind w:left="2160" w:hanging="180"/>
      </w:pPr>
    </w:lvl>
    <w:lvl w:ilvl="3" w:tplc="C2EAFFC4" w:tentative="1">
      <w:start w:val="1"/>
      <w:numFmt w:val="decimal"/>
      <w:lvlText w:val="%4."/>
      <w:lvlJc w:val="left"/>
      <w:pPr>
        <w:ind w:left="2880" w:hanging="360"/>
      </w:pPr>
    </w:lvl>
    <w:lvl w:ilvl="4" w:tplc="B4E8BA9E" w:tentative="1">
      <w:start w:val="1"/>
      <w:numFmt w:val="lowerLetter"/>
      <w:lvlText w:val="%5."/>
      <w:lvlJc w:val="left"/>
      <w:pPr>
        <w:ind w:left="3600" w:hanging="360"/>
      </w:pPr>
    </w:lvl>
    <w:lvl w:ilvl="5" w:tplc="F33A88FC" w:tentative="1">
      <w:start w:val="1"/>
      <w:numFmt w:val="lowerRoman"/>
      <w:lvlText w:val="%6."/>
      <w:lvlJc w:val="right"/>
      <w:pPr>
        <w:ind w:left="4320" w:hanging="180"/>
      </w:pPr>
    </w:lvl>
    <w:lvl w:ilvl="6" w:tplc="C1B61E22" w:tentative="1">
      <w:start w:val="1"/>
      <w:numFmt w:val="decimal"/>
      <w:lvlText w:val="%7."/>
      <w:lvlJc w:val="left"/>
      <w:pPr>
        <w:ind w:left="5040" w:hanging="360"/>
      </w:pPr>
    </w:lvl>
    <w:lvl w:ilvl="7" w:tplc="5D74977E" w:tentative="1">
      <w:start w:val="1"/>
      <w:numFmt w:val="lowerLetter"/>
      <w:lvlText w:val="%8."/>
      <w:lvlJc w:val="left"/>
      <w:pPr>
        <w:ind w:left="5760" w:hanging="360"/>
      </w:pPr>
    </w:lvl>
    <w:lvl w:ilvl="8" w:tplc="358A6C52" w:tentative="1">
      <w:start w:val="1"/>
      <w:numFmt w:val="lowerRoman"/>
      <w:lvlText w:val="%9."/>
      <w:lvlJc w:val="right"/>
      <w:pPr>
        <w:ind w:left="6480" w:hanging="180"/>
      </w:pPr>
    </w:lvl>
  </w:abstractNum>
  <w:abstractNum w:abstractNumId="7">
    <w:nsid w:val="3F096DA0"/>
    <w:multiLevelType w:val="multilevel"/>
    <w:tmpl w:val="BADCF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9525A4D"/>
    <w:multiLevelType w:val="hybridMultilevel"/>
    <w:tmpl w:val="D4A4105C"/>
    <w:lvl w:ilvl="0" w:tplc="34A2912C">
      <w:start w:val="1"/>
      <w:numFmt w:val="decimal"/>
      <w:lvlText w:val="%1."/>
      <w:lvlJc w:val="left"/>
      <w:pPr>
        <w:ind w:left="720" w:hanging="360"/>
      </w:pPr>
      <w:rPr>
        <w:rFonts w:hint="default"/>
      </w:rPr>
    </w:lvl>
    <w:lvl w:ilvl="1" w:tplc="EDB4AD78" w:tentative="1">
      <w:start w:val="1"/>
      <w:numFmt w:val="lowerLetter"/>
      <w:lvlText w:val="%2."/>
      <w:lvlJc w:val="left"/>
      <w:pPr>
        <w:ind w:left="1440" w:hanging="360"/>
      </w:pPr>
    </w:lvl>
    <w:lvl w:ilvl="2" w:tplc="7ED67826" w:tentative="1">
      <w:start w:val="1"/>
      <w:numFmt w:val="lowerRoman"/>
      <w:lvlText w:val="%3."/>
      <w:lvlJc w:val="right"/>
      <w:pPr>
        <w:ind w:left="2160" w:hanging="180"/>
      </w:pPr>
    </w:lvl>
    <w:lvl w:ilvl="3" w:tplc="AC04C862" w:tentative="1">
      <w:start w:val="1"/>
      <w:numFmt w:val="decimal"/>
      <w:lvlText w:val="%4."/>
      <w:lvlJc w:val="left"/>
      <w:pPr>
        <w:ind w:left="2880" w:hanging="360"/>
      </w:pPr>
    </w:lvl>
    <w:lvl w:ilvl="4" w:tplc="0750D518" w:tentative="1">
      <w:start w:val="1"/>
      <w:numFmt w:val="lowerLetter"/>
      <w:lvlText w:val="%5."/>
      <w:lvlJc w:val="left"/>
      <w:pPr>
        <w:ind w:left="3600" w:hanging="360"/>
      </w:pPr>
    </w:lvl>
    <w:lvl w:ilvl="5" w:tplc="B65EB06E" w:tentative="1">
      <w:start w:val="1"/>
      <w:numFmt w:val="lowerRoman"/>
      <w:lvlText w:val="%6."/>
      <w:lvlJc w:val="right"/>
      <w:pPr>
        <w:ind w:left="4320" w:hanging="180"/>
      </w:pPr>
    </w:lvl>
    <w:lvl w:ilvl="6" w:tplc="FD8EF1D2" w:tentative="1">
      <w:start w:val="1"/>
      <w:numFmt w:val="decimal"/>
      <w:lvlText w:val="%7."/>
      <w:lvlJc w:val="left"/>
      <w:pPr>
        <w:ind w:left="5040" w:hanging="360"/>
      </w:pPr>
    </w:lvl>
    <w:lvl w:ilvl="7" w:tplc="A3183810" w:tentative="1">
      <w:start w:val="1"/>
      <w:numFmt w:val="lowerLetter"/>
      <w:lvlText w:val="%8."/>
      <w:lvlJc w:val="left"/>
      <w:pPr>
        <w:ind w:left="5760" w:hanging="360"/>
      </w:pPr>
    </w:lvl>
    <w:lvl w:ilvl="8" w:tplc="49EA09AA" w:tentative="1">
      <w:start w:val="1"/>
      <w:numFmt w:val="lowerRoman"/>
      <w:lvlText w:val="%9."/>
      <w:lvlJc w:val="right"/>
      <w:pPr>
        <w:ind w:left="6480" w:hanging="180"/>
      </w:pPr>
    </w:lvl>
  </w:abstractNum>
  <w:abstractNum w:abstractNumId="9">
    <w:nsid w:val="614860BA"/>
    <w:multiLevelType w:val="hybridMultilevel"/>
    <w:tmpl w:val="292A88E2"/>
    <w:lvl w:ilvl="0" w:tplc="FC6A3828">
      <w:start w:val="1"/>
      <w:numFmt w:val="bullet"/>
      <w:lvlText w:val=""/>
      <w:lvlJc w:val="left"/>
      <w:pPr>
        <w:ind w:left="720" w:hanging="360"/>
      </w:pPr>
      <w:rPr>
        <w:rFonts w:ascii="Symbol" w:hAnsi="Symbol" w:hint="default"/>
      </w:rPr>
    </w:lvl>
    <w:lvl w:ilvl="1" w:tplc="A6EEA194" w:tentative="1">
      <w:start w:val="1"/>
      <w:numFmt w:val="bullet"/>
      <w:lvlText w:val="o"/>
      <w:lvlJc w:val="left"/>
      <w:pPr>
        <w:ind w:left="1440" w:hanging="360"/>
      </w:pPr>
      <w:rPr>
        <w:rFonts w:ascii="Courier New" w:hAnsi="Courier New" w:cs="Courier New" w:hint="default"/>
      </w:rPr>
    </w:lvl>
    <w:lvl w:ilvl="2" w:tplc="202ECAF6" w:tentative="1">
      <w:start w:val="1"/>
      <w:numFmt w:val="bullet"/>
      <w:lvlText w:val=""/>
      <w:lvlJc w:val="left"/>
      <w:pPr>
        <w:ind w:left="2160" w:hanging="360"/>
      </w:pPr>
      <w:rPr>
        <w:rFonts w:ascii="Wingdings" w:hAnsi="Wingdings" w:hint="default"/>
      </w:rPr>
    </w:lvl>
    <w:lvl w:ilvl="3" w:tplc="C4C08216" w:tentative="1">
      <w:start w:val="1"/>
      <w:numFmt w:val="bullet"/>
      <w:lvlText w:val=""/>
      <w:lvlJc w:val="left"/>
      <w:pPr>
        <w:ind w:left="2880" w:hanging="360"/>
      </w:pPr>
      <w:rPr>
        <w:rFonts w:ascii="Symbol" w:hAnsi="Symbol" w:hint="default"/>
      </w:rPr>
    </w:lvl>
    <w:lvl w:ilvl="4" w:tplc="249CFC16" w:tentative="1">
      <w:start w:val="1"/>
      <w:numFmt w:val="bullet"/>
      <w:lvlText w:val="o"/>
      <w:lvlJc w:val="left"/>
      <w:pPr>
        <w:ind w:left="3600" w:hanging="360"/>
      </w:pPr>
      <w:rPr>
        <w:rFonts w:ascii="Courier New" w:hAnsi="Courier New" w:cs="Courier New" w:hint="default"/>
      </w:rPr>
    </w:lvl>
    <w:lvl w:ilvl="5" w:tplc="67B87244" w:tentative="1">
      <w:start w:val="1"/>
      <w:numFmt w:val="bullet"/>
      <w:lvlText w:val=""/>
      <w:lvlJc w:val="left"/>
      <w:pPr>
        <w:ind w:left="4320" w:hanging="360"/>
      </w:pPr>
      <w:rPr>
        <w:rFonts w:ascii="Wingdings" w:hAnsi="Wingdings" w:hint="default"/>
      </w:rPr>
    </w:lvl>
    <w:lvl w:ilvl="6" w:tplc="24A64DDA" w:tentative="1">
      <w:start w:val="1"/>
      <w:numFmt w:val="bullet"/>
      <w:lvlText w:val=""/>
      <w:lvlJc w:val="left"/>
      <w:pPr>
        <w:ind w:left="5040" w:hanging="360"/>
      </w:pPr>
      <w:rPr>
        <w:rFonts w:ascii="Symbol" w:hAnsi="Symbol" w:hint="default"/>
      </w:rPr>
    </w:lvl>
    <w:lvl w:ilvl="7" w:tplc="2B84D25E" w:tentative="1">
      <w:start w:val="1"/>
      <w:numFmt w:val="bullet"/>
      <w:lvlText w:val="o"/>
      <w:lvlJc w:val="left"/>
      <w:pPr>
        <w:ind w:left="5760" w:hanging="360"/>
      </w:pPr>
      <w:rPr>
        <w:rFonts w:ascii="Courier New" w:hAnsi="Courier New" w:cs="Courier New" w:hint="default"/>
      </w:rPr>
    </w:lvl>
    <w:lvl w:ilvl="8" w:tplc="FD22B2AE" w:tentative="1">
      <w:start w:val="1"/>
      <w:numFmt w:val="bullet"/>
      <w:lvlText w:val=""/>
      <w:lvlJc w:val="left"/>
      <w:pPr>
        <w:ind w:left="6480" w:hanging="360"/>
      </w:pPr>
      <w:rPr>
        <w:rFonts w:ascii="Wingdings" w:hAnsi="Wingdings" w:hint="default"/>
      </w:rPr>
    </w:lvl>
  </w:abstractNum>
  <w:abstractNum w:abstractNumId="10">
    <w:nsid w:val="7DB14041"/>
    <w:multiLevelType w:val="hybridMultilevel"/>
    <w:tmpl w:val="802ED0DE"/>
    <w:lvl w:ilvl="0" w:tplc="D918FFF8">
      <w:start w:val="1"/>
      <w:numFmt w:val="bullet"/>
      <w:lvlText w:val=""/>
      <w:lvlJc w:val="left"/>
      <w:pPr>
        <w:ind w:left="720" w:hanging="360"/>
      </w:pPr>
      <w:rPr>
        <w:rFonts w:ascii="Symbol" w:hAnsi="Symbol" w:hint="default"/>
      </w:rPr>
    </w:lvl>
    <w:lvl w:ilvl="1" w:tplc="6BF06D84" w:tentative="1">
      <w:start w:val="1"/>
      <w:numFmt w:val="bullet"/>
      <w:lvlText w:val="o"/>
      <w:lvlJc w:val="left"/>
      <w:pPr>
        <w:ind w:left="1440" w:hanging="360"/>
      </w:pPr>
      <w:rPr>
        <w:rFonts w:ascii="Courier New" w:hAnsi="Courier New" w:cs="Courier New" w:hint="default"/>
      </w:rPr>
    </w:lvl>
    <w:lvl w:ilvl="2" w:tplc="E4483CE2" w:tentative="1">
      <w:start w:val="1"/>
      <w:numFmt w:val="bullet"/>
      <w:lvlText w:val=""/>
      <w:lvlJc w:val="left"/>
      <w:pPr>
        <w:ind w:left="2160" w:hanging="360"/>
      </w:pPr>
      <w:rPr>
        <w:rFonts w:ascii="Wingdings" w:hAnsi="Wingdings" w:hint="default"/>
      </w:rPr>
    </w:lvl>
    <w:lvl w:ilvl="3" w:tplc="26D2B590" w:tentative="1">
      <w:start w:val="1"/>
      <w:numFmt w:val="bullet"/>
      <w:lvlText w:val=""/>
      <w:lvlJc w:val="left"/>
      <w:pPr>
        <w:ind w:left="2880" w:hanging="360"/>
      </w:pPr>
      <w:rPr>
        <w:rFonts w:ascii="Symbol" w:hAnsi="Symbol" w:hint="default"/>
      </w:rPr>
    </w:lvl>
    <w:lvl w:ilvl="4" w:tplc="C92A0DC2" w:tentative="1">
      <w:start w:val="1"/>
      <w:numFmt w:val="bullet"/>
      <w:lvlText w:val="o"/>
      <w:lvlJc w:val="left"/>
      <w:pPr>
        <w:ind w:left="3600" w:hanging="360"/>
      </w:pPr>
      <w:rPr>
        <w:rFonts w:ascii="Courier New" w:hAnsi="Courier New" w:cs="Courier New" w:hint="default"/>
      </w:rPr>
    </w:lvl>
    <w:lvl w:ilvl="5" w:tplc="3EF256E4" w:tentative="1">
      <w:start w:val="1"/>
      <w:numFmt w:val="bullet"/>
      <w:lvlText w:val=""/>
      <w:lvlJc w:val="left"/>
      <w:pPr>
        <w:ind w:left="4320" w:hanging="360"/>
      </w:pPr>
      <w:rPr>
        <w:rFonts w:ascii="Wingdings" w:hAnsi="Wingdings" w:hint="default"/>
      </w:rPr>
    </w:lvl>
    <w:lvl w:ilvl="6" w:tplc="FC28261A" w:tentative="1">
      <w:start w:val="1"/>
      <w:numFmt w:val="bullet"/>
      <w:lvlText w:val=""/>
      <w:lvlJc w:val="left"/>
      <w:pPr>
        <w:ind w:left="5040" w:hanging="360"/>
      </w:pPr>
      <w:rPr>
        <w:rFonts w:ascii="Symbol" w:hAnsi="Symbol" w:hint="default"/>
      </w:rPr>
    </w:lvl>
    <w:lvl w:ilvl="7" w:tplc="386CCF82" w:tentative="1">
      <w:start w:val="1"/>
      <w:numFmt w:val="bullet"/>
      <w:lvlText w:val="o"/>
      <w:lvlJc w:val="left"/>
      <w:pPr>
        <w:ind w:left="5760" w:hanging="360"/>
      </w:pPr>
      <w:rPr>
        <w:rFonts w:ascii="Courier New" w:hAnsi="Courier New" w:cs="Courier New" w:hint="default"/>
      </w:rPr>
    </w:lvl>
    <w:lvl w:ilvl="8" w:tplc="354AA146"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B3"/>
    <w:rsid w:val="0020135E"/>
    <w:rsid w:val="0023252B"/>
    <w:rsid w:val="00306542"/>
    <w:rsid w:val="004348B4"/>
    <w:rsid w:val="00464164"/>
    <w:rsid w:val="004B791D"/>
    <w:rsid w:val="00722E1D"/>
    <w:rsid w:val="007A1411"/>
    <w:rsid w:val="00921A27"/>
    <w:rsid w:val="00DA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189"/>
    <w:pPr>
      <w:spacing w:after="0" w:line="240" w:lineRule="auto"/>
    </w:pPr>
    <w:rPr>
      <w:sz w:val="24"/>
      <w:szCs w:val="24"/>
      <w:lang w:val="de-DE"/>
    </w:rPr>
  </w:style>
  <w:style w:type="paragraph" w:styleId="Kop1">
    <w:name w:val="heading 1"/>
    <w:basedOn w:val="Standaard"/>
    <w:next w:val="Standaard"/>
    <w:link w:val="Kop1Char"/>
    <w:uiPriority w:val="9"/>
    <w:qFormat/>
    <w:rsid w:val="00A121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A445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2189"/>
    <w:rPr>
      <w:rFonts w:asciiTheme="majorHAnsi" w:eastAsiaTheme="majorEastAsia" w:hAnsiTheme="majorHAnsi" w:cstheme="majorBidi"/>
      <w:color w:val="365F91" w:themeColor="accent1" w:themeShade="BF"/>
      <w:sz w:val="32"/>
      <w:szCs w:val="32"/>
      <w:lang w:val="de-DE"/>
    </w:rPr>
  </w:style>
  <w:style w:type="paragraph" w:styleId="Koptekst">
    <w:name w:val="header"/>
    <w:basedOn w:val="Standaard"/>
    <w:link w:val="KoptekstChar"/>
    <w:uiPriority w:val="99"/>
    <w:unhideWhenUsed/>
    <w:rsid w:val="00A12189"/>
    <w:pPr>
      <w:tabs>
        <w:tab w:val="center" w:pos="4703"/>
        <w:tab w:val="right" w:pos="9406"/>
      </w:tabs>
    </w:pPr>
  </w:style>
  <w:style w:type="character" w:customStyle="1" w:styleId="KoptekstChar">
    <w:name w:val="Koptekst Char"/>
    <w:basedOn w:val="Standaardalinea-lettertype"/>
    <w:link w:val="Koptekst"/>
    <w:uiPriority w:val="99"/>
    <w:rsid w:val="00A12189"/>
    <w:rPr>
      <w:sz w:val="24"/>
      <w:szCs w:val="24"/>
      <w:lang w:val="de-DE"/>
    </w:rPr>
  </w:style>
  <w:style w:type="paragraph" w:styleId="Voettekst">
    <w:name w:val="footer"/>
    <w:basedOn w:val="Standaard"/>
    <w:link w:val="VoettekstChar"/>
    <w:uiPriority w:val="99"/>
    <w:unhideWhenUsed/>
    <w:rsid w:val="00A12189"/>
    <w:pPr>
      <w:tabs>
        <w:tab w:val="center" w:pos="4703"/>
        <w:tab w:val="right" w:pos="9406"/>
      </w:tabs>
    </w:pPr>
  </w:style>
  <w:style w:type="character" w:customStyle="1" w:styleId="VoettekstChar">
    <w:name w:val="Voettekst Char"/>
    <w:basedOn w:val="Standaardalinea-lettertype"/>
    <w:link w:val="Voettekst"/>
    <w:uiPriority w:val="99"/>
    <w:rsid w:val="00A12189"/>
    <w:rPr>
      <w:sz w:val="24"/>
      <w:szCs w:val="24"/>
      <w:lang w:val="de-DE"/>
    </w:rPr>
  </w:style>
  <w:style w:type="paragraph" w:styleId="Ballontekst">
    <w:name w:val="Balloon Text"/>
    <w:basedOn w:val="Standaard"/>
    <w:link w:val="BallontekstChar"/>
    <w:uiPriority w:val="99"/>
    <w:semiHidden/>
    <w:unhideWhenUsed/>
    <w:rsid w:val="00A12189"/>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189"/>
    <w:rPr>
      <w:rFonts w:ascii="Tahoma" w:hAnsi="Tahoma" w:cs="Tahoma"/>
      <w:sz w:val="16"/>
      <w:szCs w:val="16"/>
      <w:lang w:val="de-DE"/>
    </w:rPr>
  </w:style>
  <w:style w:type="character" w:styleId="Hyperlink">
    <w:name w:val="Hyperlink"/>
    <w:basedOn w:val="Standaardalinea-lettertype"/>
    <w:uiPriority w:val="99"/>
    <w:unhideWhenUsed/>
    <w:rsid w:val="00A12189"/>
    <w:rPr>
      <w:color w:val="0000FF" w:themeColor="hyperlink"/>
      <w:u w:val="single"/>
    </w:rPr>
  </w:style>
  <w:style w:type="paragraph" w:styleId="Lijstalinea">
    <w:name w:val="List Paragraph"/>
    <w:basedOn w:val="Standaard"/>
    <w:uiPriority w:val="34"/>
    <w:qFormat/>
    <w:rsid w:val="00095D2E"/>
    <w:pPr>
      <w:ind w:left="720"/>
      <w:contextualSpacing/>
    </w:pPr>
  </w:style>
  <w:style w:type="character" w:customStyle="1" w:styleId="Kop2Char">
    <w:name w:val="Kop 2 Char"/>
    <w:basedOn w:val="Standaardalinea-lettertype"/>
    <w:link w:val="Kop2"/>
    <w:uiPriority w:val="9"/>
    <w:semiHidden/>
    <w:rsid w:val="00A44521"/>
    <w:rPr>
      <w:rFonts w:asciiTheme="majorHAnsi" w:eastAsiaTheme="majorEastAsia" w:hAnsiTheme="majorHAnsi" w:cstheme="majorBidi"/>
      <w:b/>
      <w:bCs/>
      <w:color w:val="4F81BD" w:themeColor="accent1"/>
      <w:sz w:val="26"/>
      <w:szCs w:val="26"/>
      <w:lang w:val="de-DE"/>
    </w:rPr>
  </w:style>
  <w:style w:type="character" w:styleId="Verwijzingopmerking">
    <w:name w:val="annotation reference"/>
    <w:basedOn w:val="Standaardalinea-lettertype"/>
    <w:uiPriority w:val="99"/>
    <w:semiHidden/>
    <w:unhideWhenUsed/>
    <w:rsid w:val="00A44521"/>
    <w:rPr>
      <w:sz w:val="16"/>
      <w:szCs w:val="16"/>
    </w:rPr>
  </w:style>
  <w:style w:type="paragraph" w:styleId="Tekstopmerking">
    <w:name w:val="annotation text"/>
    <w:basedOn w:val="Standaard"/>
    <w:link w:val="TekstopmerkingChar"/>
    <w:uiPriority w:val="99"/>
    <w:semiHidden/>
    <w:unhideWhenUsed/>
    <w:rsid w:val="00A44521"/>
    <w:rPr>
      <w:sz w:val="20"/>
      <w:szCs w:val="20"/>
    </w:rPr>
  </w:style>
  <w:style w:type="character" w:customStyle="1" w:styleId="TekstopmerkingChar">
    <w:name w:val="Tekst opmerking Char"/>
    <w:basedOn w:val="Standaardalinea-lettertype"/>
    <w:link w:val="Tekstopmerking"/>
    <w:uiPriority w:val="99"/>
    <w:semiHidden/>
    <w:rsid w:val="00A44521"/>
    <w:rPr>
      <w:sz w:val="20"/>
      <w:szCs w:val="20"/>
      <w:lang w:val="de-DE"/>
    </w:rPr>
  </w:style>
  <w:style w:type="paragraph" w:styleId="Voetnoottekst">
    <w:name w:val="footnote text"/>
    <w:basedOn w:val="Standaard"/>
    <w:link w:val="VoetnoottekstChar"/>
    <w:uiPriority w:val="99"/>
    <w:semiHidden/>
    <w:unhideWhenUsed/>
    <w:rsid w:val="00F110C0"/>
    <w:rPr>
      <w:sz w:val="20"/>
      <w:szCs w:val="20"/>
    </w:rPr>
  </w:style>
  <w:style w:type="character" w:customStyle="1" w:styleId="VoetnoottekstChar">
    <w:name w:val="Voetnoottekst Char"/>
    <w:basedOn w:val="Standaardalinea-lettertype"/>
    <w:link w:val="Voetnoottekst"/>
    <w:uiPriority w:val="99"/>
    <w:semiHidden/>
    <w:rsid w:val="00F110C0"/>
    <w:rPr>
      <w:sz w:val="20"/>
      <w:szCs w:val="20"/>
      <w:lang w:val="de-DE"/>
    </w:rPr>
  </w:style>
  <w:style w:type="character" w:styleId="Voetnootmarkering">
    <w:name w:val="footnote reference"/>
    <w:basedOn w:val="Standaardalinea-lettertype"/>
    <w:uiPriority w:val="99"/>
    <w:semiHidden/>
    <w:unhideWhenUsed/>
    <w:rsid w:val="00F110C0"/>
    <w:rPr>
      <w:vertAlign w:val="superscript"/>
    </w:rPr>
  </w:style>
  <w:style w:type="paragraph" w:styleId="Onderwerpvanopmerking">
    <w:name w:val="annotation subject"/>
    <w:basedOn w:val="Tekstopmerking"/>
    <w:next w:val="Tekstopmerking"/>
    <w:link w:val="OnderwerpvanopmerkingChar"/>
    <w:uiPriority w:val="99"/>
    <w:semiHidden/>
    <w:unhideWhenUsed/>
    <w:rsid w:val="00EA75DF"/>
    <w:rPr>
      <w:b/>
      <w:bCs/>
    </w:rPr>
  </w:style>
  <w:style w:type="character" w:customStyle="1" w:styleId="OnderwerpvanopmerkingChar">
    <w:name w:val="Onderwerp van opmerking Char"/>
    <w:basedOn w:val="TekstopmerkingChar"/>
    <w:link w:val="Onderwerpvanopmerking"/>
    <w:uiPriority w:val="99"/>
    <w:semiHidden/>
    <w:rsid w:val="00EA75DF"/>
    <w:rPr>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189"/>
    <w:pPr>
      <w:spacing w:after="0" w:line="240" w:lineRule="auto"/>
    </w:pPr>
    <w:rPr>
      <w:sz w:val="24"/>
      <w:szCs w:val="24"/>
      <w:lang w:val="de-DE"/>
    </w:rPr>
  </w:style>
  <w:style w:type="paragraph" w:styleId="Kop1">
    <w:name w:val="heading 1"/>
    <w:basedOn w:val="Standaard"/>
    <w:next w:val="Standaard"/>
    <w:link w:val="Kop1Char"/>
    <w:uiPriority w:val="9"/>
    <w:qFormat/>
    <w:rsid w:val="00A121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A445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2189"/>
    <w:rPr>
      <w:rFonts w:asciiTheme="majorHAnsi" w:eastAsiaTheme="majorEastAsia" w:hAnsiTheme="majorHAnsi" w:cstheme="majorBidi"/>
      <w:color w:val="365F91" w:themeColor="accent1" w:themeShade="BF"/>
      <w:sz w:val="32"/>
      <w:szCs w:val="32"/>
      <w:lang w:val="de-DE"/>
    </w:rPr>
  </w:style>
  <w:style w:type="paragraph" w:styleId="Koptekst">
    <w:name w:val="header"/>
    <w:basedOn w:val="Standaard"/>
    <w:link w:val="KoptekstChar"/>
    <w:uiPriority w:val="99"/>
    <w:unhideWhenUsed/>
    <w:rsid w:val="00A12189"/>
    <w:pPr>
      <w:tabs>
        <w:tab w:val="center" w:pos="4703"/>
        <w:tab w:val="right" w:pos="9406"/>
      </w:tabs>
    </w:pPr>
  </w:style>
  <w:style w:type="character" w:customStyle="1" w:styleId="KoptekstChar">
    <w:name w:val="Koptekst Char"/>
    <w:basedOn w:val="Standaardalinea-lettertype"/>
    <w:link w:val="Koptekst"/>
    <w:uiPriority w:val="99"/>
    <w:rsid w:val="00A12189"/>
    <w:rPr>
      <w:sz w:val="24"/>
      <w:szCs w:val="24"/>
      <w:lang w:val="de-DE"/>
    </w:rPr>
  </w:style>
  <w:style w:type="paragraph" w:styleId="Voettekst">
    <w:name w:val="footer"/>
    <w:basedOn w:val="Standaard"/>
    <w:link w:val="VoettekstChar"/>
    <w:uiPriority w:val="99"/>
    <w:unhideWhenUsed/>
    <w:rsid w:val="00A12189"/>
    <w:pPr>
      <w:tabs>
        <w:tab w:val="center" w:pos="4703"/>
        <w:tab w:val="right" w:pos="9406"/>
      </w:tabs>
    </w:pPr>
  </w:style>
  <w:style w:type="character" w:customStyle="1" w:styleId="VoettekstChar">
    <w:name w:val="Voettekst Char"/>
    <w:basedOn w:val="Standaardalinea-lettertype"/>
    <w:link w:val="Voettekst"/>
    <w:uiPriority w:val="99"/>
    <w:rsid w:val="00A12189"/>
    <w:rPr>
      <w:sz w:val="24"/>
      <w:szCs w:val="24"/>
      <w:lang w:val="de-DE"/>
    </w:rPr>
  </w:style>
  <w:style w:type="paragraph" w:styleId="Ballontekst">
    <w:name w:val="Balloon Text"/>
    <w:basedOn w:val="Standaard"/>
    <w:link w:val="BallontekstChar"/>
    <w:uiPriority w:val="99"/>
    <w:semiHidden/>
    <w:unhideWhenUsed/>
    <w:rsid w:val="00A12189"/>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189"/>
    <w:rPr>
      <w:rFonts w:ascii="Tahoma" w:hAnsi="Tahoma" w:cs="Tahoma"/>
      <w:sz w:val="16"/>
      <w:szCs w:val="16"/>
      <w:lang w:val="de-DE"/>
    </w:rPr>
  </w:style>
  <w:style w:type="character" w:styleId="Hyperlink">
    <w:name w:val="Hyperlink"/>
    <w:basedOn w:val="Standaardalinea-lettertype"/>
    <w:uiPriority w:val="99"/>
    <w:unhideWhenUsed/>
    <w:rsid w:val="00A12189"/>
    <w:rPr>
      <w:color w:val="0000FF" w:themeColor="hyperlink"/>
      <w:u w:val="single"/>
    </w:rPr>
  </w:style>
  <w:style w:type="paragraph" w:styleId="Lijstalinea">
    <w:name w:val="List Paragraph"/>
    <w:basedOn w:val="Standaard"/>
    <w:uiPriority w:val="34"/>
    <w:qFormat/>
    <w:rsid w:val="00095D2E"/>
    <w:pPr>
      <w:ind w:left="720"/>
      <w:contextualSpacing/>
    </w:pPr>
  </w:style>
  <w:style w:type="character" w:customStyle="1" w:styleId="Kop2Char">
    <w:name w:val="Kop 2 Char"/>
    <w:basedOn w:val="Standaardalinea-lettertype"/>
    <w:link w:val="Kop2"/>
    <w:uiPriority w:val="9"/>
    <w:semiHidden/>
    <w:rsid w:val="00A44521"/>
    <w:rPr>
      <w:rFonts w:asciiTheme="majorHAnsi" w:eastAsiaTheme="majorEastAsia" w:hAnsiTheme="majorHAnsi" w:cstheme="majorBidi"/>
      <w:b/>
      <w:bCs/>
      <w:color w:val="4F81BD" w:themeColor="accent1"/>
      <w:sz w:val="26"/>
      <w:szCs w:val="26"/>
      <w:lang w:val="de-DE"/>
    </w:rPr>
  </w:style>
  <w:style w:type="character" w:styleId="Verwijzingopmerking">
    <w:name w:val="annotation reference"/>
    <w:basedOn w:val="Standaardalinea-lettertype"/>
    <w:uiPriority w:val="99"/>
    <w:semiHidden/>
    <w:unhideWhenUsed/>
    <w:rsid w:val="00A44521"/>
    <w:rPr>
      <w:sz w:val="16"/>
      <w:szCs w:val="16"/>
    </w:rPr>
  </w:style>
  <w:style w:type="paragraph" w:styleId="Tekstopmerking">
    <w:name w:val="annotation text"/>
    <w:basedOn w:val="Standaard"/>
    <w:link w:val="TekstopmerkingChar"/>
    <w:uiPriority w:val="99"/>
    <w:semiHidden/>
    <w:unhideWhenUsed/>
    <w:rsid w:val="00A44521"/>
    <w:rPr>
      <w:sz w:val="20"/>
      <w:szCs w:val="20"/>
    </w:rPr>
  </w:style>
  <w:style w:type="character" w:customStyle="1" w:styleId="TekstopmerkingChar">
    <w:name w:val="Tekst opmerking Char"/>
    <w:basedOn w:val="Standaardalinea-lettertype"/>
    <w:link w:val="Tekstopmerking"/>
    <w:uiPriority w:val="99"/>
    <w:semiHidden/>
    <w:rsid w:val="00A44521"/>
    <w:rPr>
      <w:sz w:val="20"/>
      <w:szCs w:val="20"/>
      <w:lang w:val="de-DE"/>
    </w:rPr>
  </w:style>
  <w:style w:type="paragraph" w:styleId="Voetnoottekst">
    <w:name w:val="footnote text"/>
    <w:basedOn w:val="Standaard"/>
    <w:link w:val="VoetnoottekstChar"/>
    <w:uiPriority w:val="99"/>
    <w:semiHidden/>
    <w:unhideWhenUsed/>
    <w:rsid w:val="00F110C0"/>
    <w:rPr>
      <w:sz w:val="20"/>
      <w:szCs w:val="20"/>
    </w:rPr>
  </w:style>
  <w:style w:type="character" w:customStyle="1" w:styleId="VoetnoottekstChar">
    <w:name w:val="Voetnoottekst Char"/>
    <w:basedOn w:val="Standaardalinea-lettertype"/>
    <w:link w:val="Voetnoottekst"/>
    <w:uiPriority w:val="99"/>
    <w:semiHidden/>
    <w:rsid w:val="00F110C0"/>
    <w:rPr>
      <w:sz w:val="20"/>
      <w:szCs w:val="20"/>
      <w:lang w:val="de-DE"/>
    </w:rPr>
  </w:style>
  <w:style w:type="character" w:styleId="Voetnootmarkering">
    <w:name w:val="footnote reference"/>
    <w:basedOn w:val="Standaardalinea-lettertype"/>
    <w:uiPriority w:val="99"/>
    <w:semiHidden/>
    <w:unhideWhenUsed/>
    <w:rsid w:val="00F110C0"/>
    <w:rPr>
      <w:vertAlign w:val="superscript"/>
    </w:rPr>
  </w:style>
  <w:style w:type="paragraph" w:styleId="Onderwerpvanopmerking">
    <w:name w:val="annotation subject"/>
    <w:basedOn w:val="Tekstopmerking"/>
    <w:next w:val="Tekstopmerking"/>
    <w:link w:val="OnderwerpvanopmerkingChar"/>
    <w:uiPriority w:val="99"/>
    <w:semiHidden/>
    <w:unhideWhenUsed/>
    <w:rsid w:val="00EA75DF"/>
    <w:rPr>
      <w:b/>
      <w:bCs/>
    </w:rPr>
  </w:style>
  <w:style w:type="character" w:customStyle="1" w:styleId="OnderwerpvanopmerkingChar">
    <w:name w:val="Onderwerp van opmerking Char"/>
    <w:basedOn w:val="TekstopmerkingChar"/>
    <w:link w:val="Onderwerpvanopmerking"/>
    <w:uiPriority w:val="99"/>
    <w:semiHidden/>
    <w:rsid w:val="00EA75DF"/>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ocsroom/documents/28202" TargetMode="External"/><Relationship Id="rId2" Type="http://schemas.openxmlformats.org/officeDocument/2006/relationships/hyperlink" Target="http://eur-lex.europa.eu/legal-content/DE/TXT/PDF/?uri=CELEX:52018DC0116&amp;amp;amp;from=EN" TargetMode="External"/><Relationship Id="rId1" Type="http://schemas.openxmlformats.org/officeDocument/2006/relationships/hyperlink" Target="http://eur-lex.europa.eu/legal-content/DE/TXT/PDF/?uri=CELEX:52013DC0049&amp;amp;amp;from=EN" TargetMode="External"/><Relationship Id="rId4" Type="http://schemas.openxmlformats.org/officeDocument/2006/relationships/hyperlink" Target="http://eur-lex.europa.eu/resource.html?uri=cellar:2834985c-2083-11e8-ac73-01aa75ed71a1.0001.02/DOC_1&amp;amp;amp;forma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7384</Characters>
  <Application>Microsoft Office Word</Application>
  <DocSecurity>4</DocSecurity>
  <Lines>131</Lines>
  <Paragraphs>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2018-05-22T08:45:00Z</dcterms:created>
  <dcterms:modified xsi:type="dcterms:W3CDTF">2018-05-22T08:45:00Z</dcterms:modified>
</cp:coreProperties>
</file>